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54B1" w14:textId="4CF7815E" w:rsidR="00E66558" w:rsidRDefault="00B4016F" w:rsidP="00B4016F">
      <w:pPr>
        <w:pStyle w:val="Heading1"/>
        <w:jc w:val="center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rPr>
          <w:sz w:val="48"/>
          <w:szCs w:val="36"/>
        </w:rPr>
        <w:t>W</w:t>
      </w:r>
      <w:r w:rsidR="003A2494" w:rsidRPr="00B4016F">
        <w:rPr>
          <w:sz w:val="48"/>
          <w:szCs w:val="36"/>
        </w:rPr>
        <w:t xml:space="preserve">illow Farm Primary </w:t>
      </w:r>
      <w:r w:rsidR="009D71E8" w:rsidRPr="00B4016F">
        <w:rPr>
          <w:sz w:val="48"/>
          <w:szCs w:val="36"/>
        </w:rPr>
        <w:t xml:space="preserve">Pupil </w:t>
      </w:r>
      <w:r>
        <w:rPr>
          <w:sz w:val="48"/>
          <w:szCs w:val="36"/>
        </w:rPr>
        <w:t>P</w:t>
      </w:r>
      <w:r w:rsidR="009D71E8" w:rsidRPr="00B4016F">
        <w:rPr>
          <w:sz w:val="48"/>
          <w:szCs w:val="36"/>
        </w:rPr>
        <w:t xml:space="preserve">remium </w:t>
      </w:r>
      <w:r>
        <w:rPr>
          <w:sz w:val="48"/>
          <w:szCs w:val="36"/>
        </w:rPr>
        <w:t>S</w:t>
      </w:r>
      <w:r w:rsidR="009D71E8" w:rsidRPr="00B4016F">
        <w:rPr>
          <w:sz w:val="48"/>
          <w:szCs w:val="36"/>
        </w:rPr>
        <w:t xml:space="preserve">trategy </w:t>
      </w:r>
      <w:r>
        <w:rPr>
          <w:sz w:val="48"/>
          <w:szCs w:val="36"/>
        </w:rPr>
        <w:t>S</w:t>
      </w:r>
      <w:r w:rsidR="009D71E8" w:rsidRPr="00B4016F">
        <w:rPr>
          <w:sz w:val="48"/>
          <w:szCs w:val="36"/>
        </w:rPr>
        <w:t>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B41D52" w:rsidRPr="00B4016F">
        <w:rPr>
          <w:sz w:val="48"/>
          <w:szCs w:val="36"/>
        </w:rPr>
        <w:t xml:space="preserve"> 202</w:t>
      </w:r>
      <w:r w:rsidR="009771B0">
        <w:rPr>
          <w:sz w:val="48"/>
          <w:szCs w:val="36"/>
        </w:rPr>
        <w:t>4</w:t>
      </w:r>
      <w:r w:rsidR="00B41D52" w:rsidRPr="00B4016F">
        <w:rPr>
          <w:sz w:val="48"/>
          <w:szCs w:val="36"/>
        </w:rPr>
        <w:t>-202</w:t>
      </w:r>
      <w:r w:rsidR="009771B0">
        <w:rPr>
          <w:sz w:val="48"/>
          <w:szCs w:val="36"/>
        </w:rPr>
        <w:t>5</w:t>
      </w:r>
    </w:p>
    <w:p w14:paraId="4EE876CB" w14:textId="77777777" w:rsidR="008E000B" w:rsidRDefault="008E000B" w:rsidP="00C62989"/>
    <w:p w14:paraId="2A7D54B2" w14:textId="3EE41438" w:rsidR="00E66558" w:rsidRDefault="009D71E8" w:rsidP="00C62989">
      <w:pPr>
        <w:rPr>
          <w:b/>
        </w:rPr>
      </w:pPr>
      <w:r>
        <w:t xml:space="preserve">This statement details our school’s use of pupil premium (and recovery premium) funding to help improve the attainment of our disadvantaged pupils. </w:t>
      </w:r>
    </w:p>
    <w:p w14:paraId="2A7D54B3" w14:textId="730F2E71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2CAB096C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2940F3" w14:paraId="2A7D54BA" w14:textId="77777777" w:rsidTr="003A2494">
        <w:trPr>
          <w:trHeight w:val="505"/>
        </w:trPr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E4C52DD" w:rsidR="002940F3" w:rsidRDefault="002940F3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7E368B11" w:rsidR="002940F3" w:rsidRDefault="003A2494">
            <w:pPr>
              <w:pStyle w:val="TableRow"/>
            </w:pPr>
            <w:r>
              <w:t>21</w:t>
            </w:r>
            <w:r w:rsidR="005B2472">
              <w:t>6</w:t>
            </w:r>
          </w:p>
        </w:tc>
      </w:tr>
      <w:tr w:rsidR="002940F3" w14:paraId="2A7D54BD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Default="002940F3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0A6153EA" w:rsidR="002940F3" w:rsidRDefault="000A1505">
            <w:pPr>
              <w:pStyle w:val="TableRow"/>
            </w:pPr>
            <w:r>
              <w:t>11%</w:t>
            </w:r>
          </w:p>
        </w:tc>
      </w:tr>
      <w:tr w:rsidR="002940F3" w14:paraId="2A7D54C0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2862A41A" w:rsidR="002940F3" w:rsidRDefault="002940F3">
            <w:pPr>
              <w:pStyle w:val="TableRow"/>
            </w:pPr>
            <w:r>
              <w:t xml:space="preserve">Academic year/years that our current pupil premium strategy plan covers </w:t>
            </w:r>
            <w:r w:rsidRPr="1CBF4D92">
              <w:rPr>
                <w:b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059A65CD" w:rsidR="002940F3" w:rsidRDefault="003A2494">
            <w:pPr>
              <w:pStyle w:val="TableRow"/>
            </w:pPr>
            <w:r>
              <w:t>2022-2025</w:t>
            </w:r>
          </w:p>
        </w:tc>
      </w:tr>
      <w:tr w:rsidR="002940F3" w14:paraId="2A7D54C3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72F8DD10" w:rsidR="002940F3" w:rsidRDefault="003A2494">
            <w:pPr>
              <w:pStyle w:val="TableRow"/>
            </w:pPr>
            <w:r>
              <w:t>2</w:t>
            </w:r>
            <w:r w:rsidR="00043BB0">
              <w:t>.9.24</w:t>
            </w:r>
          </w:p>
        </w:tc>
      </w:tr>
      <w:tr w:rsidR="002940F3" w14:paraId="2A7D54C6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1D16F85F" w:rsidR="002940F3" w:rsidRDefault="003A2494">
            <w:pPr>
              <w:pStyle w:val="TableRow"/>
            </w:pPr>
            <w:r>
              <w:t>Sep 202</w:t>
            </w:r>
            <w:r w:rsidR="00346F9E">
              <w:t>5</w:t>
            </w:r>
          </w:p>
        </w:tc>
      </w:tr>
      <w:tr w:rsidR="002940F3" w14:paraId="2A7D54C9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40BC46A1" w:rsidR="002940F3" w:rsidRDefault="003A2494">
            <w:pPr>
              <w:pStyle w:val="TableRow"/>
            </w:pPr>
            <w:r>
              <w:t>Lindsey Jamson</w:t>
            </w:r>
          </w:p>
        </w:tc>
      </w:tr>
      <w:tr w:rsidR="002940F3" w14:paraId="2A7D54CC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2940F3" w:rsidRDefault="002940F3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6C2F323A" w:rsidR="002940F3" w:rsidRDefault="003A2494">
            <w:pPr>
              <w:pStyle w:val="TableRow"/>
            </w:pPr>
            <w:r>
              <w:t>Sarah Kirkham</w:t>
            </w:r>
          </w:p>
        </w:tc>
      </w:tr>
      <w:tr w:rsidR="002940F3" w14:paraId="2A7D54CF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2940F3" w:rsidRDefault="002940F3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27F1E4D3" w:rsidR="002940F3" w:rsidRDefault="003A2494">
            <w:pPr>
              <w:pStyle w:val="TableRow"/>
            </w:pPr>
            <w:r>
              <w:t>Catherine Harrold</w:t>
            </w: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4D93DC2E" w:rsidR="00E66558" w:rsidRDefault="009D71E8">
            <w:pPr>
              <w:pStyle w:val="TableRow"/>
            </w:pPr>
            <w:r>
              <w:t>Pupil premium funding allocation this academic year</w:t>
            </w:r>
            <w:r w:rsidR="003A2494">
              <w:t xml:space="preserve"> (23/24)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62CF7E2D" w:rsidR="00E66558" w:rsidRDefault="009D71E8">
            <w:pPr>
              <w:pStyle w:val="TableRow"/>
            </w:pPr>
            <w:r>
              <w:t>£</w:t>
            </w:r>
            <w:r w:rsidR="00C13845">
              <w:t xml:space="preserve"> </w:t>
            </w:r>
            <w:r w:rsidR="00382AA1">
              <w:t>44,410</w:t>
            </w:r>
          </w:p>
        </w:tc>
      </w:tr>
      <w:tr w:rsidR="00E66558" w14:paraId="2A7D54DC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41BE4DE4" w:rsidR="00E66558" w:rsidRDefault="009D71E8">
            <w:pPr>
              <w:pStyle w:val="TableRow"/>
            </w:pPr>
            <w:r>
              <w:t>£</w:t>
            </w:r>
            <w:r w:rsidR="00382AA1">
              <w:t>0</w:t>
            </w:r>
          </w:p>
        </w:tc>
      </w:tr>
      <w:tr w:rsidR="00E66558" w14:paraId="2A7D54DF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4CFA" w14:textId="77777777" w:rsidR="00E66558" w:rsidRDefault="009D71E8" w:rsidP="009C0914">
            <w:pPr>
              <w:pStyle w:val="TableRow"/>
              <w:spacing w:after="120"/>
            </w:pPr>
            <w:r>
              <w:t xml:space="preserve">Pupil premium </w:t>
            </w:r>
            <w:r w:rsidR="006E0786">
              <w:t>(and recovery premium</w:t>
            </w:r>
            <w:r w:rsidR="001E206F">
              <w:t xml:space="preserve">*)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>(enter £0 if not applicable)</w:t>
            </w:r>
          </w:p>
          <w:p w14:paraId="2A7D54DD" w14:textId="70EB550D" w:rsidR="001E206F" w:rsidRPr="00586FBC" w:rsidRDefault="001E206F">
            <w:pPr>
              <w:pStyle w:val="TableRow"/>
              <w:rPr>
                <w:i/>
                <w:iCs/>
              </w:rPr>
            </w:pPr>
            <w:r w:rsidRPr="00586FBC">
              <w:rPr>
                <w:i/>
                <w:iCs/>
              </w:rPr>
              <w:t>*</w:t>
            </w:r>
            <w:r w:rsidR="009C0914" w:rsidRPr="00586FBC">
              <w:rPr>
                <w:i/>
                <w:iCs/>
              </w:rPr>
              <w:t>Recovery</w:t>
            </w:r>
            <w:r w:rsidRPr="00586FBC">
              <w:rPr>
                <w:i/>
                <w:iCs/>
              </w:rPr>
              <w:t xml:space="preserve"> premium </w:t>
            </w:r>
            <w:r w:rsidR="002940F3">
              <w:rPr>
                <w:i/>
                <w:iCs/>
              </w:rPr>
              <w:t>received in</w:t>
            </w:r>
            <w:r w:rsidR="00D877D0">
              <w:rPr>
                <w:i/>
                <w:iCs/>
              </w:rPr>
              <w:t xml:space="preserve"> </w:t>
            </w:r>
            <w:r w:rsidR="000D6596">
              <w:rPr>
                <w:i/>
                <w:iCs/>
              </w:rPr>
              <w:t xml:space="preserve">academic year </w:t>
            </w:r>
            <w:r w:rsidR="0092287F">
              <w:rPr>
                <w:i/>
                <w:iCs/>
              </w:rPr>
              <w:t>2021 to 2022 can be carried forward to</w:t>
            </w:r>
            <w:r w:rsidR="00ED5108">
              <w:rPr>
                <w:i/>
                <w:iCs/>
              </w:rPr>
              <w:t xml:space="preserve"> academic year</w:t>
            </w:r>
            <w:r w:rsidR="005E73F1">
              <w:rPr>
                <w:i/>
                <w:iCs/>
              </w:rPr>
              <w:t xml:space="preserve"> 2022 to 2023</w:t>
            </w:r>
            <w:r w:rsidR="00ED5108">
              <w:rPr>
                <w:i/>
                <w:iCs/>
              </w:rPr>
              <w:t>. Recovery premium received in academic year</w:t>
            </w:r>
            <w:r w:rsidR="005E73F1">
              <w:rPr>
                <w:i/>
                <w:iCs/>
              </w:rPr>
              <w:t xml:space="preserve"> 2022 to 2023</w:t>
            </w:r>
            <w:r w:rsidR="00ED5108">
              <w:rPr>
                <w:i/>
                <w:iCs/>
              </w:rPr>
              <w:t xml:space="preserve"> cannot be carried forward to 2023 to 2024.</w:t>
            </w:r>
            <w:r w:rsidR="0092287F">
              <w:rPr>
                <w:i/>
                <w:iCs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7E8DD946" w:rsidR="00E66558" w:rsidRDefault="009D71E8">
            <w:pPr>
              <w:pStyle w:val="TableRow"/>
            </w:pPr>
            <w:r>
              <w:t>£</w:t>
            </w:r>
            <w:r w:rsidR="00C13845">
              <w:t>0</w:t>
            </w:r>
          </w:p>
        </w:tc>
      </w:tr>
      <w:tr w:rsidR="00E66558" w14:paraId="2A7D54E3" w14:textId="77777777" w:rsidTr="625D1A15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9C0914">
            <w:pPr>
              <w:pStyle w:val="TableRow"/>
              <w:spacing w:after="12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Pr="003C4388" w:rsidRDefault="009D71E8">
            <w:pPr>
              <w:pStyle w:val="TableRow"/>
              <w:rPr>
                <w:i/>
                <w:iCs/>
              </w:rPr>
            </w:pPr>
            <w:r w:rsidRPr="003C4388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424B61A2" w:rsidR="00E66558" w:rsidRDefault="009D71E8">
            <w:pPr>
              <w:pStyle w:val="TableRow"/>
            </w:pPr>
            <w:r>
              <w:t>£</w:t>
            </w:r>
            <w:r w:rsidR="00382AA1">
              <w:t>44,410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6382" w14:textId="77777777" w:rsidR="00B4016F" w:rsidRDefault="00B4016F" w:rsidP="00B4016F">
            <w:pPr>
              <w:spacing w:after="258"/>
            </w:pPr>
            <w:r>
              <w:rPr>
                <w:rFonts w:eastAsia="Arial" w:cs="Arial"/>
              </w:rPr>
              <w:t xml:space="preserve">Our broad and overarching objective for disadvantaged pupils at Willow Farm is that: </w:t>
            </w:r>
          </w:p>
          <w:p w14:paraId="16495642" w14:textId="39459BE9" w:rsidR="00B4016F" w:rsidRDefault="00B4016F" w:rsidP="00B4016F">
            <w:pPr>
              <w:numPr>
                <w:ilvl w:val="0"/>
                <w:numId w:val="13"/>
              </w:numPr>
              <w:suppressAutoHyphens w:val="0"/>
              <w:autoSpaceDN/>
              <w:spacing w:after="16" w:line="289" w:lineRule="auto"/>
            </w:pPr>
            <w:r>
              <w:rPr>
                <w:rFonts w:eastAsia="Arial" w:cs="Arial"/>
              </w:rPr>
              <w:t xml:space="preserve">When they leave our school, their attainment is no different to that of </w:t>
            </w:r>
            <w:proofErr w:type="spellStart"/>
            <w:r>
              <w:rPr>
                <w:rFonts w:eastAsia="Arial" w:cs="Arial"/>
              </w:rPr>
              <w:t>non</w:t>
            </w:r>
            <w:r w:rsidR="00714A31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disadvantaged</w:t>
            </w:r>
            <w:proofErr w:type="spellEnd"/>
            <w:r>
              <w:rPr>
                <w:rFonts w:eastAsia="Arial" w:cs="Arial"/>
              </w:rPr>
              <w:t xml:space="preserve"> pupils and as such they are academically ready for the transition to secondary school.</w:t>
            </w:r>
            <w:r>
              <w:rPr>
                <w:rFonts w:eastAsia="Arial" w:cs="Arial"/>
                <w:i/>
              </w:rPr>
              <w:t xml:space="preserve"> </w:t>
            </w:r>
          </w:p>
          <w:p w14:paraId="167EE843" w14:textId="77777777" w:rsidR="00B4016F" w:rsidRDefault="00B4016F" w:rsidP="00B4016F">
            <w:pPr>
              <w:numPr>
                <w:ilvl w:val="0"/>
                <w:numId w:val="13"/>
              </w:numPr>
              <w:suppressAutoHyphens w:val="0"/>
              <w:autoSpaceDN/>
              <w:spacing w:after="15" w:line="290" w:lineRule="auto"/>
            </w:pPr>
            <w:r>
              <w:rPr>
                <w:rFonts w:eastAsia="Arial" w:cs="Arial"/>
              </w:rPr>
              <w:t xml:space="preserve">They very quickly lose any reading attainment deficit they have on entry to school and all leave KS1 as fluent and proficient readers. </w:t>
            </w:r>
            <w:r>
              <w:rPr>
                <w:rFonts w:eastAsia="Arial" w:cs="Arial"/>
                <w:i/>
              </w:rPr>
              <w:t xml:space="preserve"> </w:t>
            </w:r>
          </w:p>
          <w:p w14:paraId="1DA1145B" w14:textId="77777777" w:rsidR="00B4016F" w:rsidRDefault="00B4016F" w:rsidP="00B4016F">
            <w:pPr>
              <w:numPr>
                <w:ilvl w:val="0"/>
                <w:numId w:val="13"/>
              </w:numPr>
              <w:suppressAutoHyphens w:val="0"/>
              <w:autoSpaceDN/>
              <w:spacing w:after="16" w:line="289" w:lineRule="auto"/>
            </w:pPr>
            <w:r>
              <w:rPr>
                <w:rFonts w:eastAsia="Arial" w:cs="Arial"/>
              </w:rPr>
              <w:t xml:space="preserve">They have access to and take up a wide range of enrichment opportunities that enable them to develop cultural capital, life experiences and personal and social skills that are no different to those of other pupils. </w:t>
            </w:r>
            <w:r>
              <w:rPr>
                <w:rFonts w:eastAsia="Arial" w:cs="Arial"/>
                <w:i/>
              </w:rPr>
              <w:t xml:space="preserve"> </w:t>
            </w:r>
          </w:p>
          <w:p w14:paraId="2A7D54E9" w14:textId="02883F1D" w:rsidR="00833ADC" w:rsidRPr="00B4016F" w:rsidRDefault="00B4016F" w:rsidP="00B4016F">
            <w:pPr>
              <w:numPr>
                <w:ilvl w:val="0"/>
                <w:numId w:val="13"/>
              </w:numPr>
              <w:suppressAutoHyphens w:val="0"/>
              <w:autoSpaceDN/>
              <w:spacing w:after="0"/>
            </w:pPr>
            <w:r>
              <w:rPr>
                <w:rFonts w:eastAsia="Arial" w:cs="Arial"/>
              </w:rPr>
              <w:t xml:space="preserve">Their absence from school is no greater than non-disadvantaged pupils and is less than all pupils nationally.  </w:t>
            </w:r>
            <w:r w:rsidRPr="00B4016F">
              <w:rPr>
                <w:rFonts w:eastAsia="Arial" w:cs="Arial"/>
              </w:rPr>
              <w:t xml:space="preserve"> </w:t>
            </w:r>
            <w:r w:rsidRPr="00B4016F">
              <w:rPr>
                <w:rFonts w:eastAsia="Arial" w:cs="Arial"/>
                <w:i/>
              </w:rPr>
              <w:t xml:space="preserve"> 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B4016F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2B16CBE5" w:rsidR="00B4016F" w:rsidRDefault="00B4016F" w:rsidP="00B4016F">
            <w:pPr>
              <w:pStyle w:val="TableRow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</w:rPr>
              <w:t xml:space="preserve">1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1696C644" w:rsidR="00B4016F" w:rsidRDefault="00B4016F" w:rsidP="00B4016F">
            <w:pPr>
              <w:pStyle w:val="TableRowCentered"/>
              <w:jc w:val="left"/>
            </w:pPr>
            <w:r>
              <w:rPr>
                <w:rFonts w:eastAsia="Arial" w:cs="Arial"/>
                <w:sz w:val="22"/>
              </w:rPr>
              <w:t xml:space="preserve">Limited language and vocabulary for PP children compared to non-PP. This has been further exacerbated by the lack of social interaction during the covid pandemic.  </w:t>
            </w:r>
          </w:p>
        </w:tc>
      </w:tr>
      <w:tr w:rsidR="00B4016F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208F4C15" w:rsidR="00B4016F" w:rsidRDefault="00B4016F" w:rsidP="00B4016F">
            <w:pPr>
              <w:pStyle w:val="TableRow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</w:rPr>
              <w:t xml:space="preserve">2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5A5C7655" w:rsidR="00B4016F" w:rsidRDefault="00B4016F" w:rsidP="00B4016F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</w:rPr>
              <w:t xml:space="preserve">Many children’s writing attainment has been adversely affected by school closures to most pupils. This is particularly true of disadvantaged pupils. </w:t>
            </w:r>
          </w:p>
        </w:tc>
      </w:tr>
      <w:tr w:rsidR="00B4016F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00B359E8" w:rsidR="00B4016F" w:rsidRDefault="00B4016F" w:rsidP="00B4016F">
            <w:pPr>
              <w:pStyle w:val="TableRow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</w:rPr>
              <w:t xml:space="preserve">3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62BAAA1B" w:rsidR="00B4016F" w:rsidRDefault="00B4016F" w:rsidP="00B4016F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</w:rPr>
              <w:t xml:space="preserve">Limited early reading experience affect attainment in ks1 and later their progress in ks2 </w:t>
            </w:r>
          </w:p>
        </w:tc>
      </w:tr>
      <w:tr w:rsidR="00B4016F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1F9437BC" w:rsidR="00B4016F" w:rsidRDefault="00B4016F" w:rsidP="00B4016F">
            <w:pPr>
              <w:pStyle w:val="TableRow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</w:rPr>
              <w:t xml:space="preserve">4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4B626C3D" w:rsidR="00B4016F" w:rsidRDefault="00B4016F" w:rsidP="00B4016F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rFonts w:eastAsia="Arial" w:cs="Arial"/>
                <w:sz w:val="22"/>
              </w:rPr>
              <w:t xml:space="preserve">Limited early maths experiences affect attainment in ks1 and later their progress in ks2  </w:t>
            </w:r>
          </w:p>
        </w:tc>
      </w:tr>
      <w:tr w:rsidR="00B4016F" w14:paraId="347CD4DD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E06E" w14:textId="24E056BE" w:rsidR="00B4016F" w:rsidRDefault="00B4016F" w:rsidP="00B4016F">
            <w:pPr>
              <w:pStyle w:val="TableRow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</w:rPr>
              <w:t xml:space="preserve">5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8B18" w14:textId="54A8B1E0" w:rsidR="00B4016F" w:rsidRDefault="00B4016F" w:rsidP="00B4016F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rFonts w:eastAsia="Arial" w:cs="Arial"/>
                <w:sz w:val="22"/>
              </w:rPr>
              <w:t xml:space="preserve">Disadvantaged pupils have lower attendance than non-disadvantages pupils. </w:t>
            </w:r>
          </w:p>
        </w:tc>
      </w:tr>
      <w:tr w:rsidR="00B4016F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38EC9A5" w:rsidR="00B4016F" w:rsidRDefault="00B4016F" w:rsidP="00B4016F">
            <w:pPr>
              <w:pStyle w:val="TableRow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</w:rPr>
              <w:t xml:space="preserve">6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2E457BCB" w:rsidR="00B4016F" w:rsidRDefault="00B4016F" w:rsidP="00B4016F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rFonts w:eastAsia="Arial" w:cs="Arial"/>
                <w:sz w:val="22"/>
              </w:rPr>
              <w:t xml:space="preserve">Limited life experiences and opportunities to join in enrichment activities. 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bookmarkStart w:id="16" w:name="_Toc443397160"/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B4016F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8934" w14:textId="77777777" w:rsidR="00B4016F" w:rsidRDefault="00B4016F" w:rsidP="00B4016F">
            <w:pPr>
              <w:spacing w:after="0"/>
            </w:pPr>
            <w:r>
              <w:rPr>
                <w:rFonts w:eastAsia="Arial" w:cs="Arial"/>
              </w:rPr>
              <w:t xml:space="preserve">Children make at least expected progress </w:t>
            </w:r>
          </w:p>
          <w:p w14:paraId="6EE283BA" w14:textId="77777777" w:rsidR="00B4016F" w:rsidRDefault="00B4016F" w:rsidP="00B4016F">
            <w:pPr>
              <w:spacing w:after="0"/>
            </w:pPr>
            <w:r>
              <w:rPr>
                <w:rFonts w:eastAsia="Arial" w:cs="Arial"/>
              </w:rPr>
              <w:t xml:space="preserve">in writing. Increased number achieving </w:t>
            </w:r>
          </w:p>
          <w:p w14:paraId="2A7D5504" w14:textId="02E46FE2" w:rsidR="00B4016F" w:rsidRDefault="00B4016F" w:rsidP="00B4016F">
            <w:pPr>
              <w:pStyle w:val="TableRow"/>
            </w:pPr>
            <w:r>
              <w:rPr>
                <w:rFonts w:eastAsia="Arial" w:cs="Arial"/>
              </w:rPr>
              <w:t xml:space="preserve">ARE and HS 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4E794" w14:textId="77777777" w:rsidR="00B4016F" w:rsidRDefault="00B4016F" w:rsidP="00B4016F">
            <w:pPr>
              <w:spacing w:after="59" w:line="239" w:lineRule="auto"/>
              <w:ind w:left="58"/>
            </w:pPr>
            <w:r>
              <w:rPr>
                <w:rFonts w:eastAsia="Arial" w:cs="Arial"/>
                <w:sz w:val="22"/>
              </w:rPr>
              <w:t xml:space="preserve">Pupil premium children make at least expected progress since their last key stage data  </w:t>
            </w:r>
          </w:p>
          <w:p w14:paraId="2154CE45" w14:textId="77777777" w:rsidR="00B4016F" w:rsidRDefault="00B4016F" w:rsidP="00B4016F">
            <w:pPr>
              <w:spacing w:after="38"/>
              <w:ind w:left="58"/>
            </w:pPr>
            <w:r>
              <w:rPr>
                <w:rFonts w:eastAsia="Arial" w:cs="Arial"/>
                <w:color w:val="FF0000"/>
                <w:sz w:val="22"/>
              </w:rPr>
              <w:t xml:space="preserve"> </w:t>
            </w:r>
          </w:p>
          <w:p w14:paraId="4D79EBB5" w14:textId="77777777" w:rsidR="00B4016F" w:rsidRDefault="00B4016F" w:rsidP="00B4016F">
            <w:pPr>
              <w:spacing w:after="58" w:line="240" w:lineRule="auto"/>
              <w:ind w:left="58"/>
            </w:pPr>
            <w:r>
              <w:rPr>
                <w:rFonts w:eastAsia="Arial" w:cs="Arial"/>
                <w:sz w:val="22"/>
              </w:rPr>
              <w:t xml:space="preserve">The percentage of pupil premium children attaining HS is greater than the percentage attaining HS when we look at their individual writing attainment at the prior key stage.  </w:t>
            </w:r>
          </w:p>
          <w:p w14:paraId="595452E6" w14:textId="77777777" w:rsidR="00B4016F" w:rsidRDefault="00B4016F" w:rsidP="00B4016F">
            <w:pPr>
              <w:spacing w:after="38"/>
              <w:ind w:left="58"/>
            </w:pPr>
            <w:r>
              <w:rPr>
                <w:rFonts w:eastAsia="Arial" w:cs="Arial"/>
                <w:sz w:val="22"/>
              </w:rPr>
              <w:t xml:space="preserve"> </w:t>
            </w:r>
          </w:p>
          <w:p w14:paraId="12FD1AB9" w14:textId="77777777" w:rsidR="00B4016F" w:rsidRDefault="00B4016F" w:rsidP="00B4016F">
            <w:pPr>
              <w:spacing w:after="40"/>
              <w:ind w:left="58"/>
            </w:pPr>
            <w:r>
              <w:rPr>
                <w:rFonts w:eastAsia="Arial" w:cs="Arial"/>
                <w:sz w:val="22"/>
              </w:rPr>
              <w:t xml:space="preserve"> </w:t>
            </w:r>
          </w:p>
          <w:p w14:paraId="2A7D5505" w14:textId="4BC02108" w:rsidR="00B4016F" w:rsidRDefault="00B4016F" w:rsidP="00B4016F">
            <w:pPr>
              <w:spacing w:after="62" w:line="239" w:lineRule="auto"/>
              <w:ind w:left="58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</w:rPr>
              <w:t xml:space="preserve">End of KS2 progress value for PP pupils is positive which indicates they have made greater progress than other pupils nationally with the same starting point.   </w:t>
            </w:r>
          </w:p>
        </w:tc>
      </w:tr>
      <w:tr w:rsidR="00B4016F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228A" w14:textId="77777777" w:rsidR="00B4016F" w:rsidRDefault="00B4016F" w:rsidP="00B4016F">
            <w:pPr>
              <w:spacing w:after="0" w:line="241" w:lineRule="auto"/>
            </w:pPr>
            <w:r>
              <w:rPr>
                <w:rFonts w:eastAsia="Arial" w:cs="Arial"/>
              </w:rPr>
              <w:t>Children make at least expected progress in r</w:t>
            </w:r>
            <w:r>
              <w:rPr>
                <w:rFonts w:eastAsia="Arial" w:cs="Arial"/>
                <w:sz w:val="22"/>
              </w:rPr>
              <w:t>eading.</w:t>
            </w:r>
            <w:r>
              <w:rPr>
                <w:rFonts w:eastAsia="Arial" w:cs="Arial"/>
              </w:rPr>
              <w:t xml:space="preserve"> Increased number achieving </w:t>
            </w:r>
          </w:p>
          <w:p w14:paraId="2A7D5507" w14:textId="5E6A0B1B" w:rsidR="00B4016F" w:rsidRDefault="00B4016F" w:rsidP="00B4016F">
            <w:pPr>
              <w:pStyle w:val="TableRow"/>
              <w:rPr>
                <w:sz w:val="22"/>
                <w:szCs w:val="22"/>
              </w:rPr>
            </w:pPr>
            <w:r>
              <w:rPr>
                <w:rFonts w:eastAsia="Arial" w:cs="Arial"/>
              </w:rPr>
              <w:t>ARE and HS at end of key stages</w:t>
            </w:r>
            <w:r>
              <w:rPr>
                <w:rFonts w:eastAsia="Arial" w:cs="Arial"/>
                <w:sz w:val="22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F822" w14:textId="77777777" w:rsidR="00B4016F" w:rsidRDefault="00B4016F" w:rsidP="00B4016F">
            <w:pPr>
              <w:spacing w:after="62" w:line="238" w:lineRule="auto"/>
              <w:ind w:left="58"/>
            </w:pPr>
            <w:r>
              <w:rPr>
                <w:rFonts w:eastAsia="Arial" w:cs="Arial"/>
                <w:sz w:val="22"/>
              </w:rPr>
              <w:t xml:space="preserve">Pupil premium children make at least expected progress since their last key stage data  </w:t>
            </w:r>
          </w:p>
          <w:p w14:paraId="1593E45B" w14:textId="77777777" w:rsidR="00B4016F" w:rsidRDefault="00B4016F" w:rsidP="00B4016F">
            <w:pPr>
              <w:spacing w:after="38"/>
              <w:ind w:left="58"/>
            </w:pPr>
            <w:r>
              <w:rPr>
                <w:rFonts w:eastAsia="Arial" w:cs="Arial"/>
                <w:color w:val="FF0000"/>
                <w:sz w:val="22"/>
              </w:rPr>
              <w:t xml:space="preserve"> </w:t>
            </w:r>
          </w:p>
          <w:p w14:paraId="65AC2CC8" w14:textId="77777777" w:rsidR="00B4016F" w:rsidRDefault="00B4016F" w:rsidP="00B4016F">
            <w:pPr>
              <w:spacing w:after="40"/>
              <w:ind w:left="58"/>
            </w:pPr>
            <w:r>
              <w:rPr>
                <w:rFonts w:eastAsia="Arial" w:cs="Arial"/>
                <w:sz w:val="22"/>
              </w:rPr>
              <w:t xml:space="preserve"> </w:t>
            </w:r>
          </w:p>
          <w:p w14:paraId="193ED790" w14:textId="77777777" w:rsidR="00B4016F" w:rsidRDefault="00B4016F" w:rsidP="00B4016F">
            <w:pPr>
              <w:spacing w:after="59" w:line="239" w:lineRule="auto"/>
              <w:ind w:left="58"/>
            </w:pPr>
            <w:r>
              <w:rPr>
                <w:rFonts w:eastAsia="Arial" w:cs="Arial"/>
                <w:sz w:val="22"/>
              </w:rPr>
              <w:t xml:space="preserve">The percentage of pupil premium children attaining HS is greater than the percentage attaining HS when we look at their individual writing attainment at the prior key stage.  </w:t>
            </w:r>
          </w:p>
          <w:p w14:paraId="1AE0802A" w14:textId="77777777" w:rsidR="00B4016F" w:rsidRDefault="00B4016F" w:rsidP="00B4016F">
            <w:pPr>
              <w:spacing w:after="40"/>
              <w:ind w:left="58"/>
            </w:pPr>
            <w:r>
              <w:rPr>
                <w:rFonts w:eastAsia="Arial" w:cs="Arial"/>
                <w:sz w:val="22"/>
              </w:rPr>
              <w:t xml:space="preserve"> </w:t>
            </w:r>
          </w:p>
          <w:p w14:paraId="31A17E5C" w14:textId="77777777" w:rsidR="00B4016F" w:rsidRDefault="00B4016F" w:rsidP="00B4016F">
            <w:pPr>
              <w:spacing w:after="38"/>
              <w:ind w:left="58"/>
            </w:pPr>
            <w:r>
              <w:rPr>
                <w:rFonts w:eastAsia="Arial" w:cs="Arial"/>
                <w:sz w:val="22"/>
              </w:rPr>
              <w:t xml:space="preserve"> </w:t>
            </w:r>
          </w:p>
          <w:p w14:paraId="2A7D5508" w14:textId="0A67C20E" w:rsidR="00B4016F" w:rsidRDefault="00B4016F" w:rsidP="00B4016F">
            <w:pPr>
              <w:spacing w:after="62" w:line="239" w:lineRule="auto"/>
              <w:ind w:left="58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</w:rPr>
              <w:t xml:space="preserve">End of KS2 progress value for PP pupils is positive which indicates they have made greater progress than other pupils nationally with the same starting point.   </w:t>
            </w:r>
          </w:p>
        </w:tc>
      </w:tr>
      <w:tr w:rsidR="00B4016F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A079" w14:textId="77777777" w:rsidR="00B4016F" w:rsidRDefault="00B4016F" w:rsidP="00B4016F">
            <w:pPr>
              <w:spacing w:after="0" w:line="242" w:lineRule="auto"/>
            </w:pPr>
            <w:r>
              <w:rPr>
                <w:rFonts w:eastAsia="Arial" w:cs="Arial"/>
              </w:rPr>
              <w:t>Children make at least expected progress in m</w:t>
            </w:r>
            <w:r>
              <w:rPr>
                <w:rFonts w:eastAsia="Arial" w:cs="Arial"/>
                <w:sz w:val="22"/>
              </w:rPr>
              <w:t>aths.</w:t>
            </w:r>
            <w:r>
              <w:rPr>
                <w:rFonts w:eastAsia="Arial" w:cs="Arial"/>
              </w:rPr>
              <w:t xml:space="preserve"> Increased number achieving </w:t>
            </w:r>
          </w:p>
          <w:p w14:paraId="2A7D550A" w14:textId="4A0C08FD" w:rsidR="00B4016F" w:rsidRDefault="00B4016F" w:rsidP="00B4016F">
            <w:pPr>
              <w:pStyle w:val="TableRow"/>
              <w:rPr>
                <w:sz w:val="22"/>
                <w:szCs w:val="22"/>
              </w:rPr>
            </w:pPr>
            <w:r>
              <w:rPr>
                <w:rFonts w:eastAsia="Arial" w:cs="Arial"/>
              </w:rPr>
              <w:t>ARE and HS at end of key stages</w:t>
            </w:r>
            <w:r>
              <w:rPr>
                <w:rFonts w:eastAsia="Arial" w:cs="Arial"/>
                <w:sz w:val="22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B33E" w14:textId="77777777" w:rsidR="00B4016F" w:rsidRDefault="00B4016F" w:rsidP="00B4016F">
            <w:pPr>
              <w:spacing w:after="62" w:line="238" w:lineRule="auto"/>
              <w:ind w:left="58"/>
            </w:pPr>
            <w:r>
              <w:rPr>
                <w:rFonts w:eastAsia="Arial" w:cs="Arial"/>
                <w:sz w:val="22"/>
              </w:rPr>
              <w:t xml:space="preserve">Pupil premium children make at least expected progress since their last key stage data  </w:t>
            </w:r>
          </w:p>
          <w:p w14:paraId="0406297E" w14:textId="77777777" w:rsidR="00B4016F" w:rsidRDefault="00B4016F" w:rsidP="00B4016F">
            <w:pPr>
              <w:spacing w:after="38"/>
              <w:ind w:left="58"/>
            </w:pPr>
            <w:r>
              <w:rPr>
                <w:rFonts w:eastAsia="Arial" w:cs="Arial"/>
                <w:color w:val="FF0000"/>
                <w:sz w:val="22"/>
              </w:rPr>
              <w:t xml:space="preserve"> </w:t>
            </w:r>
          </w:p>
          <w:p w14:paraId="7B7283B0" w14:textId="77777777" w:rsidR="00B4016F" w:rsidRDefault="00B4016F" w:rsidP="00B4016F">
            <w:pPr>
              <w:spacing w:after="40"/>
              <w:ind w:left="58"/>
            </w:pPr>
            <w:r>
              <w:rPr>
                <w:rFonts w:eastAsia="Arial" w:cs="Arial"/>
                <w:sz w:val="22"/>
              </w:rPr>
              <w:t xml:space="preserve"> </w:t>
            </w:r>
          </w:p>
          <w:p w14:paraId="7332EAA0" w14:textId="77777777" w:rsidR="00B4016F" w:rsidRDefault="00B4016F" w:rsidP="00B4016F">
            <w:pPr>
              <w:spacing w:after="59" w:line="239" w:lineRule="auto"/>
              <w:ind w:left="58"/>
            </w:pPr>
            <w:r>
              <w:rPr>
                <w:rFonts w:eastAsia="Arial" w:cs="Arial"/>
                <w:sz w:val="22"/>
              </w:rPr>
              <w:t xml:space="preserve">The percentage of pupil premium children attaining HS is greater than the percentage attaining HS when we look at their individual writing attainment at the prior key stage.  </w:t>
            </w:r>
          </w:p>
          <w:p w14:paraId="035FE75A" w14:textId="77777777" w:rsidR="00B4016F" w:rsidRDefault="00B4016F" w:rsidP="00B4016F">
            <w:pPr>
              <w:spacing w:after="40"/>
              <w:ind w:left="58"/>
            </w:pPr>
            <w:r>
              <w:rPr>
                <w:rFonts w:eastAsia="Arial" w:cs="Arial"/>
                <w:sz w:val="22"/>
              </w:rPr>
              <w:t xml:space="preserve"> </w:t>
            </w:r>
          </w:p>
          <w:p w14:paraId="113B187A" w14:textId="77777777" w:rsidR="00B4016F" w:rsidRDefault="00B4016F" w:rsidP="00B4016F">
            <w:pPr>
              <w:spacing w:after="38"/>
              <w:ind w:left="58"/>
            </w:pPr>
            <w:r>
              <w:rPr>
                <w:rFonts w:eastAsia="Arial" w:cs="Arial"/>
                <w:sz w:val="22"/>
              </w:rPr>
              <w:t xml:space="preserve"> </w:t>
            </w:r>
          </w:p>
          <w:p w14:paraId="2A7D550B" w14:textId="28939383" w:rsidR="00B4016F" w:rsidRDefault="00B4016F" w:rsidP="00B4016F">
            <w:pPr>
              <w:spacing w:after="62" w:line="239" w:lineRule="auto"/>
              <w:ind w:left="58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</w:rPr>
              <w:t xml:space="preserve">End of KS2 progress value for PP pupils is positive which indicates they have made greater progress than other pupils nationally with the same starting point.   </w:t>
            </w:r>
          </w:p>
        </w:tc>
      </w:tr>
      <w:tr w:rsidR="00B4016F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69BB0D8E" w:rsidR="00B4016F" w:rsidRDefault="00B4016F" w:rsidP="00B4016F">
            <w:pPr>
              <w:pStyle w:val="TableRow"/>
              <w:rPr>
                <w:sz w:val="22"/>
                <w:szCs w:val="22"/>
              </w:rPr>
            </w:pPr>
            <w:r>
              <w:rPr>
                <w:rFonts w:eastAsia="Arial" w:cs="Arial"/>
              </w:rPr>
              <w:t xml:space="preserve">PP attendance increases to be at least in line with national figures for all pupils.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E4B1" w14:textId="77777777" w:rsidR="00B4016F" w:rsidRDefault="00B4016F" w:rsidP="00B4016F">
            <w:pPr>
              <w:spacing w:after="59" w:line="240" w:lineRule="auto"/>
            </w:pPr>
            <w:r>
              <w:rPr>
                <w:rFonts w:eastAsia="Arial" w:cs="Arial"/>
                <w:sz w:val="22"/>
              </w:rPr>
              <w:t xml:space="preserve">Attendance of identified PP pupils increases and the gap between PP and non-PP narrows. </w:t>
            </w:r>
          </w:p>
          <w:p w14:paraId="5869278D" w14:textId="77777777" w:rsidR="00B4016F" w:rsidRDefault="00B4016F" w:rsidP="00B4016F">
            <w:pPr>
              <w:spacing w:after="40"/>
            </w:pPr>
            <w:r>
              <w:rPr>
                <w:rFonts w:eastAsia="Arial" w:cs="Arial"/>
                <w:sz w:val="22"/>
              </w:rPr>
              <w:t xml:space="preserve"> </w:t>
            </w:r>
          </w:p>
          <w:p w14:paraId="2A7D550E" w14:textId="551F307A" w:rsidR="00B4016F" w:rsidRDefault="00B4016F" w:rsidP="00B4016F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rFonts w:eastAsia="Arial" w:cs="Arial"/>
                <w:color w:val="FF0000"/>
                <w:sz w:val="22"/>
              </w:rPr>
              <w:t xml:space="preserve"> </w:t>
            </w:r>
          </w:p>
        </w:tc>
      </w:tr>
    </w:tbl>
    <w:p w14:paraId="60BAD9F6" w14:textId="77777777" w:rsidR="00120AB1" w:rsidRDefault="00120AB1" w:rsidP="00ED5108"/>
    <w:p w14:paraId="2A06959E" w14:textId="2218981A" w:rsidR="00120AB1" w:rsidRDefault="00120AB1" w:rsidP="00BD4B12"/>
    <w:p w14:paraId="2A7D5512" w14:textId="7B489199" w:rsidR="00E66558" w:rsidRDefault="009D71E8">
      <w:pPr>
        <w:pStyle w:val="Heading2"/>
      </w:pPr>
      <w:r>
        <w:t>Activity in this academic year</w:t>
      </w:r>
    </w:p>
    <w:p w14:paraId="2A7D5513" w14:textId="603E7BD1" w:rsidR="00E66558" w:rsidRDefault="009D71E8">
      <w:pPr>
        <w:spacing w:after="480"/>
      </w:pPr>
      <w:r>
        <w:t>This details how we intend to spend our pupil premium (and recovery premium</w:t>
      </w:r>
      <w:r w:rsidR="00A112B5">
        <w:t>)</w:t>
      </w:r>
      <w:r>
        <w:t xml:space="preserve"> funding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1EE35705" w:rsidR="00E66558" w:rsidRDefault="009D71E8">
      <w:r>
        <w:t>Budgeted cost: £</w:t>
      </w:r>
      <w:r w:rsidR="00241CFD">
        <w:t>10, 000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7474599A" w:rsidR="00E66558" w:rsidRDefault="001113E9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Training around Maths interventions including ‘first class at number’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100A" w14:textId="77777777" w:rsidR="00071FA1" w:rsidRDefault="00071FA1" w:rsidP="00071FA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EEF- evidence suggests seven months of improvement. </w:t>
            </w:r>
          </w:p>
          <w:p w14:paraId="2A7D551F" w14:textId="2DC31CE3" w:rsidR="001113E9" w:rsidRDefault="00071FA1" w:rsidP="00071FA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Improving Maths in early years and KS1- strand 1-5/ LS2 and KS3- strand 1-8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12360670" w:rsidR="00E66558" w:rsidRDefault="00B41D5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B41D52" w14:paraId="66A39436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7873" w14:textId="741E5B52" w:rsidR="00B41D52" w:rsidRDefault="00B41D52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Mastering number training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B02B" w14:textId="35DC836F" w:rsidR="00B41D52" w:rsidRDefault="00B41D5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EEF- Improving mathematics in early years and KS1 strand 1-5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13AD" w14:textId="67AAFEB5" w:rsidR="00B41D52" w:rsidRDefault="00B41D5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B41D52" w14:paraId="26EEE30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B1D2" w14:textId="30AE9FFE" w:rsidR="00B41D52" w:rsidRDefault="00B41D52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Maths Hub support from Maths Lead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316D" w14:textId="77777777" w:rsidR="00B41D52" w:rsidRDefault="00B41D52" w:rsidP="00B41D5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EEF- evidence suggests seven months of improvement. </w:t>
            </w:r>
          </w:p>
          <w:p w14:paraId="59FC7F6F" w14:textId="76CB1D41" w:rsidR="00B41D52" w:rsidRDefault="00B41D52" w:rsidP="00B41D5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Improving Maths in early years and KS1- strand 1-5/ LS2 and KS3- strand 1-8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9D5D" w14:textId="692E2DCA" w:rsidR="00B41D52" w:rsidRDefault="00B41D5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B41D52" w14:paraId="30B79F64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D0AF" w14:textId="77777777" w:rsidR="00B41D52" w:rsidRDefault="00B41D52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Writing moderation </w:t>
            </w:r>
            <w:r w:rsidR="00E10646">
              <w:rPr>
                <w:i/>
                <w:sz w:val="22"/>
              </w:rPr>
              <w:t xml:space="preserve">and further Talk 4 Writing </w:t>
            </w:r>
            <w:r>
              <w:rPr>
                <w:i/>
                <w:sz w:val="22"/>
              </w:rPr>
              <w:t>training</w:t>
            </w:r>
            <w:r w:rsidR="000B233A">
              <w:rPr>
                <w:i/>
                <w:sz w:val="22"/>
              </w:rPr>
              <w:t>.</w:t>
            </w:r>
          </w:p>
          <w:p w14:paraId="55AD8949" w14:textId="4DFE2169" w:rsidR="00352D0D" w:rsidRDefault="00352D0D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Training on Greater Depth Writing.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F6BF" w14:textId="77777777" w:rsidR="00B41D52" w:rsidRDefault="000B233A" w:rsidP="00B41D5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EEF – improving literacy KS1- strand 1,5,6</w:t>
            </w:r>
          </w:p>
          <w:p w14:paraId="7D788D1B" w14:textId="51DECE3E" w:rsidR="000B233A" w:rsidRDefault="000B233A" w:rsidP="00B41D5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Improving Literacy KS2 strand- 1,4,5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51FA" w14:textId="73A82A63" w:rsidR="00B41D52" w:rsidRDefault="00DA6E0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</w:t>
            </w:r>
          </w:p>
        </w:tc>
      </w:tr>
    </w:tbl>
    <w:p w14:paraId="2A7D5522" w14:textId="77777777" w:rsidR="00E66558" w:rsidRDefault="00E66558" w:rsidP="00ED5108"/>
    <w:p w14:paraId="2A7D5523" w14:textId="5B2BE35F" w:rsidR="00E66558" w:rsidRPr="00AA355B" w:rsidRDefault="009D71E8" w:rsidP="00AA355B">
      <w:pPr>
        <w:pStyle w:val="Heading3"/>
      </w:pPr>
      <w:r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14:paraId="2A7D5524" w14:textId="6326252E" w:rsidR="00E66558" w:rsidRDefault="009D71E8">
      <w:r>
        <w:t>Budgeted cost: £</w:t>
      </w:r>
      <w:r w:rsidR="00714A31">
        <w:t>1</w:t>
      </w:r>
      <w:r w:rsidR="00241CFD">
        <w:t>5, 500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4A111F58" w:rsidR="00E66558" w:rsidRDefault="00DA6E09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 xml:space="preserve">First class Number Interventions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F0E6" w14:textId="77777777" w:rsidR="00071FA1" w:rsidRDefault="00071FA1" w:rsidP="00071FA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EEF- evidence suggests seven months of improvement. </w:t>
            </w:r>
          </w:p>
          <w:p w14:paraId="2A7D552A" w14:textId="6C6B837D" w:rsidR="00E66558" w:rsidRDefault="00071FA1" w:rsidP="00071FA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Improving Maths in early years and KS1- strand 1-5/ LS2 and KS3- strand 1-8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5A203201" w:rsidR="00E66558" w:rsidRDefault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E66558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54B85854" w:rsidR="00E66558" w:rsidRDefault="007A7C48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Little Wandle Catch up Interventions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B4A0" w14:textId="77777777" w:rsidR="009B6A18" w:rsidRDefault="009B6A18" w:rsidP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EEF – improving literacy KS1- strand 1,5,6</w:t>
            </w:r>
          </w:p>
          <w:p w14:paraId="2A7D552E" w14:textId="6D3C2BA3" w:rsidR="00E66558" w:rsidRDefault="009B6A18" w:rsidP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Improving Literacy KS2 strand- 1,4,5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63DA1519" w:rsidR="00E66558" w:rsidRDefault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</w:t>
            </w:r>
          </w:p>
        </w:tc>
      </w:tr>
      <w:tr w:rsidR="008B1D40" w14:paraId="550470E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4591" w14:textId="761DDB10" w:rsidR="008B1D40" w:rsidRDefault="008B1D40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Herts Literacy Intervention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957B" w14:textId="2FEFF144" w:rsidR="008B1D40" w:rsidRDefault="00D82D44" w:rsidP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EEF</w:t>
            </w:r>
            <w:r w:rsidR="00C95587">
              <w:rPr>
                <w:sz w:val="22"/>
              </w:rPr>
              <w:t xml:space="preserve"> improving literacy strand 1, 4, 5,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664E" w14:textId="3A2D3A31" w:rsidR="008B1D40" w:rsidRDefault="00081E95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1, 4, 5</w:t>
            </w:r>
          </w:p>
        </w:tc>
      </w:tr>
      <w:tr w:rsidR="00081E95" w14:paraId="5D966EC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297D" w14:textId="7D780B05" w:rsidR="00081E95" w:rsidRDefault="00081E95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Lexia </w:t>
            </w:r>
            <w:r w:rsidR="00DB3516">
              <w:rPr>
                <w:i/>
                <w:sz w:val="22"/>
              </w:rPr>
              <w:t xml:space="preserve">literacy intervention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91AD" w14:textId="77777777" w:rsidR="00081E95" w:rsidRDefault="00DB3516" w:rsidP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EEF improving literacy strand- KS1 1, 5, 6</w:t>
            </w:r>
          </w:p>
          <w:p w14:paraId="18BC83FE" w14:textId="111BB7F7" w:rsidR="00241CFD" w:rsidRDefault="00241CFD" w:rsidP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Improving Literacy Strand- KS2 1, 4, 5,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3668" w14:textId="77777777" w:rsidR="00081E95" w:rsidRDefault="00241CF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1, 5, 6</w:t>
            </w:r>
          </w:p>
          <w:p w14:paraId="13206A30" w14:textId="78570C05" w:rsidR="00241CFD" w:rsidRDefault="00241CF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1, 4, 5</w:t>
            </w:r>
          </w:p>
        </w:tc>
      </w:tr>
      <w:tr w:rsidR="007A7C48" w14:paraId="41635D0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A182" w14:textId="78242131" w:rsidR="007A7C48" w:rsidRDefault="007A7C48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Pre teach and post teach interventions to support </w:t>
            </w:r>
            <w:r w:rsidR="00C832DB">
              <w:rPr>
                <w:i/>
                <w:sz w:val="22"/>
              </w:rPr>
              <w:t>learning gaps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C487" w14:textId="77777777" w:rsidR="009B6A18" w:rsidRDefault="009B6A18" w:rsidP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EEF – improving literacy KS1- strand 1,5,6</w:t>
            </w:r>
          </w:p>
          <w:p w14:paraId="55454098" w14:textId="77777777" w:rsidR="007A7C48" w:rsidRDefault="009B6A18" w:rsidP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Improving Literacy KS2 strand- 1,4,5</w:t>
            </w:r>
          </w:p>
          <w:p w14:paraId="5CCBE0C2" w14:textId="77777777" w:rsidR="009B6A18" w:rsidRDefault="009B6A18" w:rsidP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EEF- evidence suggests seven months of improvement. </w:t>
            </w:r>
          </w:p>
          <w:p w14:paraId="0F91C9FA" w14:textId="147A4EA4" w:rsidR="009B6A18" w:rsidRDefault="009B6A18" w:rsidP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Improving Maths in early years and KS1- strand 1-5/ LS2 and KS3- strand 1-8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731E" w14:textId="77777777" w:rsidR="007A7C48" w:rsidRDefault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</w:t>
            </w:r>
          </w:p>
          <w:p w14:paraId="66FE35D0" w14:textId="4F9301FE" w:rsidR="009B6A18" w:rsidRDefault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832DB" w14:paraId="0032DC3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30A8" w14:textId="197CECBF" w:rsidR="00C832DB" w:rsidRDefault="00C832DB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Precision teaching for individual pupils to support with reading, spelling, maths.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B462" w14:textId="77777777" w:rsidR="009B6A18" w:rsidRDefault="009B6A18" w:rsidP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EEF – improving literacy KS1- strand 1,5,6</w:t>
            </w:r>
          </w:p>
          <w:p w14:paraId="03FDF071" w14:textId="77777777" w:rsidR="009B6A18" w:rsidRDefault="009B6A18" w:rsidP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Improving Literacy KS2 strand- 1,4,5</w:t>
            </w:r>
          </w:p>
          <w:p w14:paraId="3FFDD48D" w14:textId="77777777" w:rsidR="009B6A18" w:rsidRDefault="009B6A18" w:rsidP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EEF- evidence suggests seven months of improvement. </w:t>
            </w:r>
          </w:p>
          <w:p w14:paraId="2C9578BF" w14:textId="07CFF33A" w:rsidR="00C832DB" w:rsidRDefault="009B6A18" w:rsidP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Improving Maths in early years and KS1- strand 1-5/ LS2 and KS3- strand 1-8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C447" w14:textId="77777777" w:rsidR="00C832DB" w:rsidRDefault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1, 2, 3,</w:t>
            </w:r>
          </w:p>
          <w:p w14:paraId="7D45F772" w14:textId="266DDE4B" w:rsidR="009B6A18" w:rsidRDefault="009B6A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14:paraId="2A7D5531" w14:textId="77777777" w:rsidR="00E66558" w:rsidRDefault="00E66558" w:rsidP="00AA355B"/>
    <w:p w14:paraId="2A7D5532" w14:textId="59A68BC3" w:rsidR="00E66558" w:rsidRPr="00AA355B" w:rsidRDefault="009D71E8" w:rsidP="00AA355B">
      <w:pPr>
        <w:pStyle w:val="Heading3"/>
      </w:pPr>
      <w:r>
        <w:t>Wider strategies (for example, related to attendance, behaviour, wellbeing)</w:t>
      </w:r>
    </w:p>
    <w:p w14:paraId="2A7D5533" w14:textId="7973C6A7" w:rsidR="00E66558" w:rsidRDefault="009D71E8">
      <w:pPr>
        <w:spacing w:before="240" w:after="120"/>
      </w:pPr>
      <w:r>
        <w:t>Budgeted cost</w:t>
      </w:r>
      <w:r w:rsidRPr="00714A31">
        <w:t>: £</w:t>
      </w:r>
      <w:r w:rsidR="00635248">
        <w:t xml:space="preserve">18, 910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70B81C2D" w:rsidR="00E66558" w:rsidRDefault="00FC5C82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 xml:space="preserve">Use of ELSA to support targeted interventions to develop </w:t>
            </w:r>
            <w:proofErr w:type="spellStart"/>
            <w:r>
              <w:rPr>
                <w:i/>
                <w:iCs/>
                <w:sz w:val="22"/>
                <w:szCs w:val="22"/>
              </w:rPr>
              <w:t>self esteem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. Resilience and meet emotional needs of children.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380B" w14:textId="77777777" w:rsidR="00E66558" w:rsidRDefault="00FC5C8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EEF improving social and emotional</w:t>
            </w:r>
            <w:r w:rsidR="00420C40">
              <w:rPr>
                <w:sz w:val="22"/>
              </w:rPr>
              <w:t xml:space="preserve"> learning in primary schools</w:t>
            </w:r>
          </w:p>
          <w:p w14:paraId="2A7D5539" w14:textId="16128AAC" w:rsidR="00420C40" w:rsidRDefault="00420C4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Strand 1, 2, 3, 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6FD1BC50" w:rsidR="00E66558" w:rsidRDefault="00420C4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1, 2, 3, 4, 5</w:t>
            </w:r>
          </w:p>
        </w:tc>
      </w:tr>
      <w:tr w:rsidR="00E66558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777B4906" w:rsidR="00E66558" w:rsidRDefault="00420C40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Cultural Capital experiences- reduced cost for school visits and residentials. No cost in school extra- curricular activities.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6278" w14:textId="77777777" w:rsidR="00E66558" w:rsidRDefault="00420C4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EEF improving social and emotional learning in primary schools </w:t>
            </w:r>
          </w:p>
          <w:p w14:paraId="2A7D553D" w14:textId="4033DD36" w:rsidR="00420C40" w:rsidRDefault="00420C4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Stand 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4EC4B786" w:rsidR="00E66558" w:rsidRDefault="00420C4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5, 6</w:t>
            </w:r>
          </w:p>
        </w:tc>
      </w:tr>
      <w:tr w:rsidR="00420C40" w14:paraId="349AD5A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0D7B" w14:textId="7B58812F" w:rsidR="00420C40" w:rsidRDefault="00462A8C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Sports mentoring</w:t>
            </w:r>
            <w:r w:rsidR="00241CFD">
              <w:rPr>
                <w:i/>
                <w:sz w:val="22"/>
              </w:rPr>
              <w:t xml:space="preserve">/ forest school </w:t>
            </w:r>
            <w:r>
              <w:rPr>
                <w:i/>
                <w:sz w:val="22"/>
              </w:rPr>
              <w:t xml:space="preserve">to support with emotional resilience, behaviour and </w:t>
            </w:r>
            <w:r w:rsidR="001D1D8B">
              <w:rPr>
                <w:i/>
                <w:sz w:val="22"/>
              </w:rPr>
              <w:t>wellbeing,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C2F9" w14:textId="77777777" w:rsidR="001D1D8B" w:rsidRDefault="001D1D8B" w:rsidP="001D1D8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EEF improving social and emotional learning in primary schools</w:t>
            </w:r>
          </w:p>
          <w:p w14:paraId="162428DD" w14:textId="44EC7ED5" w:rsidR="00420C40" w:rsidRDefault="001D1D8B" w:rsidP="001D1D8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Strand 1, 2, 3, 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5F76" w14:textId="43B6CCC0" w:rsidR="00420C40" w:rsidRDefault="001D1D8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1, 2, 3, 4, 5,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4297D4F9" w:rsidR="00E66558" w:rsidRDefault="009D71E8" w:rsidP="00120AB1">
      <w:r>
        <w:rPr>
          <w:b/>
          <w:bCs/>
          <w:color w:val="104F75"/>
          <w:sz w:val="28"/>
          <w:szCs w:val="28"/>
        </w:rPr>
        <w:t xml:space="preserve">Total budgeted cost: £ </w:t>
      </w:r>
      <w:r w:rsidR="00290856">
        <w:rPr>
          <w:i/>
          <w:iCs/>
          <w:color w:val="104F75"/>
          <w:sz w:val="28"/>
          <w:szCs w:val="28"/>
        </w:rPr>
        <w:t>44,410</w:t>
      </w:r>
    </w:p>
    <w:p w14:paraId="2B19EDCB" w14:textId="77777777" w:rsidR="00B4016F" w:rsidRDefault="00B4016F" w:rsidP="00B4016F">
      <w:pPr>
        <w:pStyle w:val="Heading1"/>
        <w:ind w:left="-5"/>
      </w:pPr>
      <w:r>
        <w:t xml:space="preserve">Part B: Review of outcomes in the previous academic year </w:t>
      </w:r>
    </w:p>
    <w:p w14:paraId="1CC4451D" w14:textId="77777777" w:rsidR="00B4016F" w:rsidRDefault="00B4016F" w:rsidP="00B4016F">
      <w:pPr>
        <w:pStyle w:val="Heading2"/>
        <w:ind w:left="-5"/>
      </w:pPr>
      <w:r>
        <w:t xml:space="preserve">Pupil premium strategy outcomes </w:t>
      </w:r>
    </w:p>
    <w:p w14:paraId="309C1E23" w14:textId="25605042" w:rsidR="00B4016F" w:rsidRPr="003862C1" w:rsidRDefault="00B4016F" w:rsidP="00B4016F">
      <w:pPr>
        <w:spacing w:after="269"/>
        <w:ind w:left="-5" w:hanging="10"/>
        <w:rPr>
          <w:b/>
          <w:bCs/>
          <w:u w:val="single"/>
        </w:rPr>
      </w:pPr>
      <w:r w:rsidRPr="003862C1">
        <w:rPr>
          <w:rFonts w:eastAsia="Arial" w:cs="Arial"/>
          <w:b/>
          <w:bCs/>
          <w:u w:val="single"/>
        </w:rPr>
        <w:t>This details the impact that our pupil premium activity had on pupils in the 202</w:t>
      </w:r>
      <w:r w:rsidR="006E108C">
        <w:rPr>
          <w:rFonts w:eastAsia="Arial" w:cs="Arial"/>
          <w:b/>
          <w:bCs/>
          <w:u w:val="single"/>
        </w:rPr>
        <w:t>3</w:t>
      </w:r>
      <w:r w:rsidRPr="003862C1">
        <w:rPr>
          <w:rFonts w:eastAsia="Arial" w:cs="Arial"/>
          <w:b/>
          <w:bCs/>
          <w:u w:val="single"/>
        </w:rPr>
        <w:t>-2</w:t>
      </w:r>
      <w:r w:rsidR="006E108C">
        <w:rPr>
          <w:rFonts w:eastAsia="Arial" w:cs="Arial"/>
          <w:b/>
          <w:bCs/>
          <w:u w:val="single"/>
        </w:rPr>
        <w:t>4</w:t>
      </w:r>
      <w:r w:rsidRPr="003862C1">
        <w:rPr>
          <w:rFonts w:eastAsia="Arial" w:cs="Arial"/>
          <w:b/>
          <w:bCs/>
          <w:u w:val="single"/>
        </w:rPr>
        <w:t xml:space="preserve"> academic year.  </w:t>
      </w:r>
    </w:p>
    <w:p w14:paraId="703CEBD2" w14:textId="77777777" w:rsidR="00B4016F" w:rsidRDefault="00B4016F" w:rsidP="00B4016F">
      <w:pPr>
        <w:spacing w:after="4"/>
        <w:rPr>
          <w:rFonts w:eastAsia="Arial" w:cs="Arial"/>
          <w:i/>
          <w:shd w:val="clear" w:color="auto" w:fill="D3D3D3"/>
        </w:rPr>
      </w:pPr>
      <w:r>
        <w:rPr>
          <w:rFonts w:eastAsia="Arial" w:cs="Arial"/>
          <w:i/>
          <w:shd w:val="clear" w:color="auto" w:fill="D3D3D3"/>
        </w:rPr>
        <w:t xml:space="preserve">The table below has been taken from </w:t>
      </w:r>
      <w:proofErr w:type="gramStart"/>
      <w:r>
        <w:rPr>
          <w:rFonts w:eastAsia="Arial" w:cs="Arial"/>
          <w:i/>
          <w:shd w:val="clear" w:color="auto" w:fill="D3D3D3"/>
        </w:rPr>
        <w:t>our  3</w:t>
      </w:r>
      <w:proofErr w:type="gramEnd"/>
      <w:r>
        <w:rPr>
          <w:rFonts w:eastAsia="Arial" w:cs="Arial"/>
          <w:i/>
          <w:shd w:val="clear" w:color="auto" w:fill="D3D3D3"/>
        </w:rPr>
        <w:t xml:space="preserve"> year 2022-25 pupil premium strategy and it identifies the targets we set ourselves for the end of the 3 yr strategy. </w:t>
      </w:r>
    </w:p>
    <w:p w14:paraId="6C2FBF96" w14:textId="77777777" w:rsidR="00B4016F" w:rsidRDefault="00B4016F" w:rsidP="00B4016F">
      <w:pPr>
        <w:spacing w:after="4"/>
        <w:rPr>
          <w:rFonts w:eastAsia="Arial" w:cs="Arial"/>
          <w:i/>
          <w:shd w:val="clear" w:color="auto" w:fill="D3D3D3"/>
        </w:rPr>
      </w:pPr>
    </w:p>
    <w:p w14:paraId="7ED5D7B2" w14:textId="77777777" w:rsidR="00B4016F" w:rsidRDefault="00B4016F" w:rsidP="00B4016F">
      <w:pPr>
        <w:spacing w:after="4"/>
        <w:rPr>
          <w:rFonts w:eastAsia="Arial" w:cs="Arial"/>
          <w:i/>
          <w:shd w:val="clear" w:color="auto" w:fill="D3D3D3"/>
        </w:rPr>
      </w:pPr>
      <w:r>
        <w:rPr>
          <w:rFonts w:eastAsia="Arial" w:cs="Arial"/>
          <w:i/>
          <w:shd w:val="clear" w:color="auto" w:fill="D3D3D3"/>
        </w:rPr>
        <w:t xml:space="preserve">This end of 2022-23 evaluation so the end of the second year of our </w:t>
      </w:r>
      <w:proofErr w:type="gramStart"/>
      <w:r>
        <w:rPr>
          <w:rFonts w:eastAsia="Arial" w:cs="Arial"/>
          <w:i/>
          <w:shd w:val="clear" w:color="auto" w:fill="D3D3D3"/>
        </w:rPr>
        <w:t>three year</w:t>
      </w:r>
      <w:proofErr w:type="gramEnd"/>
      <w:r>
        <w:rPr>
          <w:rFonts w:eastAsia="Arial" w:cs="Arial"/>
          <w:i/>
          <w:shd w:val="clear" w:color="auto" w:fill="D3D3D3"/>
        </w:rPr>
        <w:t xml:space="preserve"> strategy.  </w:t>
      </w:r>
    </w:p>
    <w:p w14:paraId="6CC0D1C1" w14:textId="77777777" w:rsidR="00B4016F" w:rsidRDefault="00B4016F" w:rsidP="00B4016F">
      <w:pPr>
        <w:spacing w:after="4"/>
        <w:rPr>
          <w:rFonts w:eastAsia="Arial" w:cs="Arial"/>
          <w:i/>
          <w:shd w:val="clear" w:color="auto" w:fill="D3D3D3"/>
        </w:rPr>
      </w:pPr>
    </w:p>
    <w:p w14:paraId="3C3BD053" w14:textId="77777777" w:rsidR="00B4016F" w:rsidRDefault="00B4016F" w:rsidP="00B4016F">
      <w:pPr>
        <w:spacing w:after="4"/>
        <w:rPr>
          <w:rFonts w:eastAsia="Arial" w:cs="Arial"/>
          <w:i/>
          <w:shd w:val="clear" w:color="auto" w:fill="D3D3D3"/>
        </w:rPr>
      </w:pPr>
      <w:r>
        <w:rPr>
          <w:rFonts w:eastAsia="Arial" w:cs="Arial"/>
          <w:i/>
          <w:shd w:val="clear" w:color="auto" w:fill="D3D3D3"/>
        </w:rPr>
        <w:t>An evaluation against</w:t>
      </w:r>
      <w:r>
        <w:rPr>
          <w:rFonts w:eastAsia="Arial" w:cs="Arial"/>
          <w:i/>
        </w:rPr>
        <w:t xml:space="preserve"> </w:t>
      </w:r>
      <w:r>
        <w:rPr>
          <w:rFonts w:eastAsia="Arial" w:cs="Arial"/>
          <w:i/>
          <w:shd w:val="clear" w:color="auto" w:fill="D3D3D3"/>
        </w:rPr>
        <w:t>each target has been added and colour coded to identify performance against the target.</w:t>
      </w:r>
      <w:r>
        <w:rPr>
          <w:rFonts w:eastAsia="Arial" w:cs="Arial"/>
          <w:i/>
        </w:rPr>
        <w:t xml:space="preserve"> </w:t>
      </w:r>
    </w:p>
    <w:p w14:paraId="5DB3D9B1" w14:textId="77777777" w:rsidR="00B4016F" w:rsidRDefault="00B4016F" w:rsidP="00B4016F">
      <w:pPr>
        <w:spacing w:after="4"/>
      </w:pPr>
      <w:r>
        <w:rPr>
          <w:rFonts w:eastAsia="Arial" w:cs="Arial"/>
          <w:i/>
        </w:rPr>
        <w:t xml:space="preserve"> </w:t>
      </w:r>
    </w:p>
    <w:tbl>
      <w:tblPr>
        <w:tblStyle w:val="TableGrid0"/>
        <w:tblW w:w="9486" w:type="dxa"/>
        <w:tblInd w:w="7" w:type="dxa"/>
        <w:tblCellMar>
          <w:top w:w="14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4816"/>
        <w:gridCol w:w="4670"/>
      </w:tblGrid>
      <w:tr w:rsidR="00B4016F" w14:paraId="3427ACC0" w14:textId="77777777" w:rsidTr="00DA4DA6">
        <w:trPr>
          <w:trHeight w:val="403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</w:tcPr>
          <w:p w14:paraId="57B33776" w14:textId="77777777" w:rsidR="00B4016F" w:rsidRDefault="00B4016F" w:rsidP="00DA4DA6">
            <w:pPr>
              <w:ind w:left="58"/>
            </w:pPr>
            <w:r>
              <w:rPr>
                <w:rFonts w:ascii="Arial" w:eastAsia="Arial" w:hAnsi="Arial" w:cs="Arial"/>
                <w:b/>
              </w:rPr>
              <w:t xml:space="preserve">Intended outcome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</w:tcPr>
          <w:p w14:paraId="116393BE" w14:textId="77777777" w:rsidR="00B4016F" w:rsidRDefault="00B4016F" w:rsidP="00DA4DA6">
            <w:pPr>
              <w:ind w:left="58"/>
            </w:pPr>
            <w:r>
              <w:rPr>
                <w:rFonts w:ascii="Arial" w:eastAsia="Arial" w:hAnsi="Arial" w:cs="Arial"/>
                <w:b/>
              </w:rPr>
              <w:t xml:space="preserve">Success criteria </w:t>
            </w:r>
          </w:p>
        </w:tc>
      </w:tr>
      <w:tr w:rsidR="00B4016F" w14:paraId="4079C9D5" w14:textId="77777777" w:rsidTr="00DA4DA6">
        <w:trPr>
          <w:trHeight w:val="6105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1B96" w14:textId="77777777" w:rsidR="00B4016F" w:rsidRDefault="00B4016F" w:rsidP="00DA4DA6">
            <w:r>
              <w:rPr>
                <w:rFonts w:ascii="Arial" w:eastAsia="Arial" w:hAnsi="Arial" w:cs="Arial"/>
              </w:rPr>
              <w:t xml:space="preserve">Children make at least expected progress in writing. An Increased number are achieving ARE and HS 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4187" w14:textId="2CB94B53" w:rsidR="00B4016F" w:rsidRDefault="00B4016F" w:rsidP="00DA4DA6">
            <w:pPr>
              <w:spacing w:after="59" w:line="239" w:lineRule="auto"/>
              <w:ind w:left="58"/>
            </w:pPr>
            <w:r>
              <w:rPr>
                <w:rFonts w:ascii="Arial" w:eastAsia="Arial" w:hAnsi="Arial" w:cs="Arial"/>
              </w:rPr>
              <w:t xml:space="preserve">Pupil premium children make at least </w:t>
            </w:r>
            <w:r w:rsidR="006E108C">
              <w:rPr>
                <w:rFonts w:ascii="Arial" w:eastAsia="Arial" w:hAnsi="Arial" w:cs="Arial"/>
              </w:rPr>
              <w:t>typical</w:t>
            </w:r>
            <w:r>
              <w:rPr>
                <w:rFonts w:ascii="Arial" w:eastAsia="Arial" w:hAnsi="Arial" w:cs="Arial"/>
              </w:rPr>
              <w:t xml:space="preserve"> progress since their last key stage data  </w:t>
            </w:r>
          </w:p>
          <w:p w14:paraId="3024B195" w14:textId="77777777" w:rsidR="00B4016F" w:rsidRDefault="00B4016F" w:rsidP="00DA4DA6">
            <w:pPr>
              <w:spacing w:after="40"/>
              <w:ind w:left="58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14:paraId="0ABD7D4B" w14:textId="7EFE3F63" w:rsidR="00B4016F" w:rsidRPr="00895077" w:rsidRDefault="00B4016F" w:rsidP="00DA4DA6">
            <w:pPr>
              <w:spacing w:after="40"/>
              <w:ind w:left="58"/>
              <w:rPr>
                <w:color w:val="auto"/>
              </w:rPr>
            </w:pPr>
            <w:r w:rsidRPr="00895077">
              <w:rPr>
                <w:color w:val="auto"/>
              </w:rPr>
              <w:t xml:space="preserve">EXS+= </w:t>
            </w:r>
            <w:r w:rsidR="00455492" w:rsidRPr="00895077">
              <w:rPr>
                <w:color w:val="auto"/>
              </w:rPr>
              <w:t>1</w:t>
            </w:r>
            <w:r w:rsidR="006E108C">
              <w:rPr>
                <w:color w:val="auto"/>
              </w:rPr>
              <w:t>3</w:t>
            </w:r>
            <w:r w:rsidR="0002300F" w:rsidRPr="00895077">
              <w:rPr>
                <w:color w:val="auto"/>
              </w:rPr>
              <w:t xml:space="preserve">/24 = </w:t>
            </w:r>
            <w:r w:rsidR="006E108C">
              <w:rPr>
                <w:color w:val="auto"/>
              </w:rPr>
              <w:t>53</w:t>
            </w:r>
            <w:r w:rsidR="000F4AA1" w:rsidRPr="00895077">
              <w:rPr>
                <w:color w:val="auto"/>
              </w:rPr>
              <w:t>%</w:t>
            </w:r>
          </w:p>
          <w:p w14:paraId="227C69C2" w14:textId="1C794C45" w:rsidR="00B4016F" w:rsidRPr="003862C1" w:rsidRDefault="00B4016F" w:rsidP="00DA4DA6">
            <w:pPr>
              <w:spacing w:after="40"/>
              <w:ind w:left="58"/>
              <w:rPr>
                <w:color w:val="auto"/>
              </w:rPr>
            </w:pPr>
            <w:r w:rsidRPr="00895077">
              <w:rPr>
                <w:color w:val="auto"/>
              </w:rPr>
              <w:t>GDS= 1/2</w:t>
            </w:r>
            <w:r w:rsidR="0002300F" w:rsidRPr="00895077">
              <w:rPr>
                <w:color w:val="auto"/>
              </w:rPr>
              <w:t>4</w:t>
            </w:r>
            <w:r w:rsidR="003261B1" w:rsidRPr="00895077">
              <w:rPr>
                <w:color w:val="auto"/>
              </w:rPr>
              <w:t>= 4%</w:t>
            </w:r>
          </w:p>
          <w:p w14:paraId="09F98F9C" w14:textId="77777777" w:rsidR="00B4016F" w:rsidRDefault="00B4016F" w:rsidP="00DA4DA6">
            <w:pPr>
              <w:spacing w:after="40"/>
              <w:ind w:left="58"/>
            </w:pPr>
          </w:p>
          <w:p w14:paraId="5BE09025" w14:textId="164D2643" w:rsidR="00B4016F" w:rsidRDefault="00B4016F" w:rsidP="00B4016F">
            <w:pPr>
              <w:spacing w:after="38"/>
              <w:ind w:left="58"/>
            </w:pPr>
          </w:p>
          <w:p w14:paraId="4ABC9A57" w14:textId="76CBD30F" w:rsidR="00B4016F" w:rsidRDefault="006E108C" w:rsidP="00B4016F">
            <w:pPr>
              <w:spacing w:after="38"/>
              <w:ind w:left="58"/>
            </w:pPr>
            <w:r>
              <w:rPr>
                <w:rFonts w:ascii="Arial" w:eastAsia="Arial" w:hAnsi="Arial" w:cs="Arial"/>
              </w:rPr>
              <w:t>19/24 pupils made typical or better progress. 5/24 pupils made better than typical progress.</w:t>
            </w:r>
          </w:p>
        </w:tc>
      </w:tr>
      <w:tr w:rsidR="00B4016F" w14:paraId="3D985670" w14:textId="77777777" w:rsidTr="00DA4DA6">
        <w:trPr>
          <w:trHeight w:val="6142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0BC22" w14:textId="77777777" w:rsidR="00B4016F" w:rsidRDefault="00B4016F" w:rsidP="00DA4DA6">
            <w:pPr>
              <w:spacing w:line="243" w:lineRule="auto"/>
            </w:pPr>
            <w:r>
              <w:rPr>
                <w:rFonts w:ascii="Arial" w:eastAsia="Arial" w:hAnsi="Arial" w:cs="Arial"/>
              </w:rPr>
              <w:t xml:space="preserve">Children make at least expected progress in reading. Increased number achieving </w:t>
            </w:r>
          </w:p>
          <w:p w14:paraId="1D7E3055" w14:textId="77777777" w:rsidR="00B4016F" w:rsidRDefault="00B4016F" w:rsidP="00DA4DA6">
            <w:r>
              <w:rPr>
                <w:rFonts w:ascii="Arial" w:eastAsia="Arial" w:hAnsi="Arial" w:cs="Arial"/>
              </w:rPr>
              <w:t xml:space="preserve">ARE and HS at end of key stages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0E767" w14:textId="77777777" w:rsidR="00B4016F" w:rsidRDefault="00B4016F" w:rsidP="00DA4DA6">
            <w:pPr>
              <w:spacing w:after="58"/>
              <w:ind w:left="58"/>
            </w:pPr>
            <w:r>
              <w:rPr>
                <w:rFonts w:ascii="Arial" w:eastAsia="Arial" w:hAnsi="Arial" w:cs="Arial"/>
              </w:rPr>
              <w:t xml:space="preserve">Pupil premium children make at least expected progress since their last key stage data  </w:t>
            </w:r>
          </w:p>
          <w:p w14:paraId="3677C50C" w14:textId="0A962845" w:rsidR="00B4016F" w:rsidRPr="00895077" w:rsidRDefault="00B4016F" w:rsidP="00B4016F">
            <w:pPr>
              <w:spacing w:after="38"/>
              <w:ind w:left="58"/>
              <w:rPr>
                <w:color w:val="auto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895077">
              <w:rPr>
                <w:color w:val="auto"/>
              </w:rPr>
              <w:t xml:space="preserve">EXS+= </w:t>
            </w:r>
            <w:r w:rsidR="000F4AA1" w:rsidRPr="00895077">
              <w:rPr>
                <w:color w:val="auto"/>
              </w:rPr>
              <w:t>17/24= 71%</w:t>
            </w:r>
          </w:p>
          <w:p w14:paraId="2BCF2870" w14:textId="2891645C" w:rsidR="00B4016F" w:rsidRPr="003862C1" w:rsidRDefault="00B4016F" w:rsidP="00DA4DA6">
            <w:pPr>
              <w:spacing w:after="40"/>
              <w:ind w:left="58"/>
              <w:rPr>
                <w:color w:val="auto"/>
              </w:rPr>
            </w:pPr>
            <w:r w:rsidRPr="00895077">
              <w:rPr>
                <w:color w:val="auto"/>
              </w:rPr>
              <w:t xml:space="preserve">GDS= </w:t>
            </w:r>
            <w:r w:rsidR="006E108C">
              <w:rPr>
                <w:color w:val="auto"/>
              </w:rPr>
              <w:t>3</w:t>
            </w:r>
            <w:r w:rsidR="004015BB" w:rsidRPr="00895077">
              <w:rPr>
                <w:color w:val="auto"/>
              </w:rPr>
              <w:t>/24= 1</w:t>
            </w:r>
            <w:r w:rsidR="006E108C">
              <w:rPr>
                <w:color w:val="auto"/>
              </w:rPr>
              <w:t>3</w:t>
            </w:r>
            <w:r w:rsidR="004015BB" w:rsidRPr="00895077">
              <w:rPr>
                <w:color w:val="auto"/>
              </w:rPr>
              <w:t>%</w:t>
            </w:r>
          </w:p>
          <w:p w14:paraId="3A6CBB53" w14:textId="77777777" w:rsidR="00895077" w:rsidRDefault="00B4016F" w:rsidP="00B4016F">
            <w:pPr>
              <w:spacing w:after="38"/>
              <w:ind w:left="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  <w:p w14:paraId="2E3836BA" w14:textId="5AA19A12" w:rsidR="00B4016F" w:rsidRDefault="006E108C" w:rsidP="00B4016F">
            <w:pPr>
              <w:spacing w:after="38"/>
              <w:ind w:left="58"/>
            </w:pPr>
            <w:r>
              <w:rPr>
                <w:rFonts w:ascii="Arial" w:eastAsia="Arial" w:hAnsi="Arial" w:cs="Arial"/>
              </w:rPr>
              <w:t>22/24 pupils made typical or better progress. 4/24 pupils made better than typical progress.</w:t>
            </w:r>
          </w:p>
        </w:tc>
      </w:tr>
      <w:tr w:rsidR="00B4016F" w14:paraId="6E5AE1C8" w14:textId="77777777" w:rsidTr="00DA4DA6">
        <w:trPr>
          <w:trHeight w:val="6102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CA80" w14:textId="77777777" w:rsidR="00B4016F" w:rsidRDefault="00B4016F" w:rsidP="00DA4DA6">
            <w:pPr>
              <w:spacing w:line="242" w:lineRule="auto"/>
            </w:pPr>
            <w:r>
              <w:rPr>
                <w:rFonts w:ascii="Arial" w:eastAsia="Arial" w:hAnsi="Arial" w:cs="Arial"/>
              </w:rPr>
              <w:t xml:space="preserve">Children make at least expected progress in maths. Increased number achieving </w:t>
            </w:r>
          </w:p>
          <w:p w14:paraId="55BD52BC" w14:textId="77777777" w:rsidR="00B4016F" w:rsidRDefault="00B4016F" w:rsidP="00DA4DA6">
            <w:r>
              <w:rPr>
                <w:rFonts w:ascii="Arial" w:eastAsia="Arial" w:hAnsi="Arial" w:cs="Arial"/>
              </w:rPr>
              <w:t xml:space="preserve">ARE and HS at end of key stages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E603" w14:textId="77777777" w:rsidR="00B4016F" w:rsidRDefault="00B4016F" w:rsidP="00DA4DA6">
            <w:pPr>
              <w:spacing w:after="59" w:line="239" w:lineRule="auto"/>
              <w:ind w:left="58"/>
            </w:pPr>
            <w:r>
              <w:rPr>
                <w:rFonts w:ascii="Arial" w:eastAsia="Arial" w:hAnsi="Arial" w:cs="Arial"/>
              </w:rPr>
              <w:t xml:space="preserve">Pupil premium children make at least expected progress since their last key stage data  </w:t>
            </w:r>
          </w:p>
          <w:p w14:paraId="28C2976E" w14:textId="078E8A7E" w:rsidR="00B4016F" w:rsidRPr="00895077" w:rsidRDefault="00B4016F" w:rsidP="00B4016F">
            <w:pPr>
              <w:spacing w:after="38"/>
              <w:ind w:left="58"/>
              <w:rPr>
                <w:color w:val="auto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895077">
              <w:rPr>
                <w:color w:val="auto"/>
              </w:rPr>
              <w:t>EXS+= 1</w:t>
            </w:r>
            <w:r w:rsidR="00120A69" w:rsidRPr="00895077">
              <w:rPr>
                <w:color w:val="auto"/>
              </w:rPr>
              <w:t>5</w:t>
            </w:r>
            <w:r w:rsidRPr="00895077">
              <w:rPr>
                <w:color w:val="auto"/>
              </w:rPr>
              <w:t>/2</w:t>
            </w:r>
            <w:r w:rsidR="00120A69" w:rsidRPr="00895077">
              <w:rPr>
                <w:color w:val="auto"/>
              </w:rPr>
              <w:t>4= 6</w:t>
            </w:r>
            <w:r w:rsidR="006E108C">
              <w:rPr>
                <w:color w:val="auto"/>
              </w:rPr>
              <w:t>7</w:t>
            </w:r>
            <w:r w:rsidR="00120A69" w:rsidRPr="00895077">
              <w:rPr>
                <w:color w:val="auto"/>
              </w:rPr>
              <w:t>%</w:t>
            </w:r>
          </w:p>
          <w:p w14:paraId="4C381F7E" w14:textId="7B34CEF8" w:rsidR="00B4016F" w:rsidRPr="003862C1" w:rsidRDefault="00120A69" w:rsidP="00DA4DA6">
            <w:pPr>
              <w:spacing w:after="40"/>
              <w:ind w:left="58"/>
              <w:rPr>
                <w:color w:val="auto"/>
              </w:rPr>
            </w:pPr>
            <w:r w:rsidRPr="00895077">
              <w:rPr>
                <w:color w:val="auto"/>
              </w:rPr>
              <w:t xml:space="preserve">HS- </w:t>
            </w:r>
            <w:r w:rsidR="00EF4EF0" w:rsidRPr="00895077">
              <w:rPr>
                <w:color w:val="auto"/>
              </w:rPr>
              <w:t>4/24= 17%</w:t>
            </w:r>
          </w:p>
          <w:p w14:paraId="6BBDF895" w14:textId="1825D442" w:rsidR="00B4016F" w:rsidRDefault="00B4016F" w:rsidP="00DA4DA6">
            <w:pPr>
              <w:spacing w:after="38"/>
              <w:ind w:left="58"/>
            </w:pPr>
          </w:p>
          <w:p w14:paraId="09ADDF44" w14:textId="3FC3399B" w:rsidR="00B4016F" w:rsidRDefault="006E108C" w:rsidP="00B4016F">
            <w:pPr>
              <w:spacing w:after="40"/>
              <w:ind w:left="58"/>
            </w:pPr>
            <w:r>
              <w:rPr>
                <w:rFonts w:ascii="Arial" w:eastAsia="Arial" w:hAnsi="Arial" w:cs="Arial"/>
              </w:rPr>
              <w:t>21/24 pupils made typical or better progress. 4/24 pupils made better than typical progress.</w:t>
            </w:r>
          </w:p>
        </w:tc>
      </w:tr>
      <w:tr w:rsidR="00B4016F" w14:paraId="2F1F0A2B" w14:textId="77777777" w:rsidTr="00DA4DA6">
        <w:trPr>
          <w:trHeight w:val="3289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AAB2" w14:textId="77777777" w:rsidR="00B4016F" w:rsidRDefault="00B4016F" w:rsidP="00DA4DA6">
            <w:pPr>
              <w:ind w:left="58"/>
            </w:pPr>
            <w:r>
              <w:rPr>
                <w:rFonts w:ascii="Arial" w:eastAsia="Arial" w:hAnsi="Arial" w:cs="Arial"/>
              </w:rPr>
              <w:t xml:space="preserve">PP attendance increases to be at least in line with national figures for all pupils.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3E03" w14:textId="77777777" w:rsidR="00B4016F" w:rsidRDefault="00B4016F" w:rsidP="00DA4DA6">
            <w:pPr>
              <w:spacing w:after="61" w:line="239" w:lineRule="auto"/>
              <w:ind w:left="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Attendance of identified PP pupils increases and the gap between PP and non-PP narrows. </w:t>
            </w:r>
          </w:p>
          <w:p w14:paraId="5E4C6F8D" w14:textId="77777777" w:rsidR="00000465" w:rsidRDefault="007F6351" w:rsidP="007F6351">
            <w:pPr>
              <w:spacing w:after="38"/>
            </w:pPr>
            <w:r>
              <w:t xml:space="preserve"> </w:t>
            </w:r>
          </w:p>
          <w:p w14:paraId="59EAD5B8" w14:textId="13E50C03" w:rsidR="00000465" w:rsidRDefault="007F6351" w:rsidP="007F6351">
            <w:pPr>
              <w:spacing w:after="38"/>
            </w:pPr>
            <w:r>
              <w:t>Compared</w:t>
            </w:r>
            <w:r w:rsidR="00ED60D3">
              <w:t xml:space="preserve"> to National for FSM children which stands at </w:t>
            </w:r>
            <w:r w:rsidR="00000465">
              <w:t>91.8 % our children who are FSM</w:t>
            </w:r>
            <w:r w:rsidR="006E108C">
              <w:t xml:space="preserve">6 </w:t>
            </w:r>
            <w:r w:rsidR="00000465">
              <w:t>stand at 92.</w:t>
            </w:r>
            <w:r w:rsidR="006E108C">
              <w:t>4</w:t>
            </w:r>
            <w:r w:rsidR="00000465">
              <w:t xml:space="preserve">% which is </w:t>
            </w:r>
            <w:r w:rsidR="006E108C">
              <w:t>better than national. However, national all was 94.3% and Willow Farm all was 94.9%</w:t>
            </w:r>
          </w:p>
          <w:p w14:paraId="7D73B50B" w14:textId="77777777" w:rsidR="00000465" w:rsidRDefault="00000465" w:rsidP="007F6351">
            <w:pPr>
              <w:spacing w:after="38"/>
            </w:pPr>
          </w:p>
          <w:p w14:paraId="2A58E391" w14:textId="13B67673" w:rsidR="00B4016F" w:rsidRDefault="00B4016F" w:rsidP="007F6351">
            <w:pPr>
              <w:spacing w:after="38"/>
            </w:pPr>
            <w:r w:rsidRPr="002023E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</w:tbl>
    <w:p w14:paraId="54D5DAF4" w14:textId="77777777" w:rsidR="00B4016F" w:rsidRDefault="00B4016F" w:rsidP="00B4016F">
      <w:pPr>
        <w:spacing w:after="0"/>
        <w:jc w:val="both"/>
      </w:pPr>
      <w:r>
        <w:rPr>
          <w:rFonts w:eastAsia="Arial" w:cs="Arial"/>
        </w:rPr>
        <w:t xml:space="preserve"> </w:t>
      </w:r>
    </w:p>
    <w:p w14:paraId="317FACD3" w14:textId="77777777" w:rsidR="00B4016F" w:rsidRDefault="00B4016F" w:rsidP="00B4016F">
      <w:pPr>
        <w:pStyle w:val="Heading2"/>
        <w:ind w:left="-5"/>
      </w:pPr>
      <w:r>
        <w:t xml:space="preserve">Externally provided programmes </w:t>
      </w:r>
    </w:p>
    <w:p w14:paraId="0A15D9F8" w14:textId="77777777" w:rsidR="00B4016F" w:rsidRDefault="00B4016F" w:rsidP="00B4016F">
      <w:pPr>
        <w:spacing w:after="4"/>
        <w:ind w:left="-5" w:hanging="10"/>
      </w:pPr>
      <w:r>
        <w:rPr>
          <w:rFonts w:eastAsia="Arial" w:cs="Arial"/>
          <w:i/>
        </w:rPr>
        <w:t xml:space="preserve">Please include the names of any non-DfE programmes that you purchased in the previous academic year. This will help the Department for Education identify which ones are popular in England </w:t>
      </w:r>
    </w:p>
    <w:tbl>
      <w:tblPr>
        <w:tblStyle w:val="TableGrid0"/>
        <w:tblW w:w="9486" w:type="dxa"/>
        <w:tblInd w:w="7" w:type="dxa"/>
        <w:tblCellMar>
          <w:top w:w="72" w:type="dxa"/>
          <w:left w:w="166" w:type="dxa"/>
          <w:right w:w="104" w:type="dxa"/>
        </w:tblCellMar>
        <w:tblLook w:val="04A0" w:firstRow="1" w:lastRow="0" w:firstColumn="1" w:lastColumn="0" w:noHBand="0" w:noVBand="1"/>
      </w:tblPr>
      <w:tblGrid>
        <w:gridCol w:w="4816"/>
        <w:gridCol w:w="4670"/>
      </w:tblGrid>
      <w:tr w:rsidR="00B4016F" w14:paraId="0BF08A49" w14:textId="77777777" w:rsidTr="00DA4DA6">
        <w:trPr>
          <w:trHeight w:val="40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</w:tcPr>
          <w:p w14:paraId="0357C53B" w14:textId="77777777" w:rsidR="00B4016F" w:rsidRDefault="00B4016F" w:rsidP="00DA4DA6">
            <w:r>
              <w:rPr>
                <w:rFonts w:ascii="Arial" w:eastAsia="Arial" w:hAnsi="Arial" w:cs="Arial"/>
                <w:b/>
              </w:rPr>
              <w:t xml:space="preserve">Programme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</w:tcPr>
          <w:p w14:paraId="59361C82" w14:textId="77777777" w:rsidR="00B4016F" w:rsidRDefault="00B4016F" w:rsidP="00DA4DA6">
            <w:r>
              <w:rPr>
                <w:rFonts w:ascii="Arial" w:eastAsia="Arial" w:hAnsi="Arial" w:cs="Arial"/>
                <w:b/>
              </w:rPr>
              <w:t xml:space="preserve">Provider </w:t>
            </w:r>
          </w:p>
        </w:tc>
      </w:tr>
      <w:tr w:rsidR="00B4016F" w14:paraId="1582FEF7" w14:textId="77777777" w:rsidTr="00DA4DA6">
        <w:trPr>
          <w:trHeight w:val="289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CAF1" w14:textId="7D5E8D6A" w:rsidR="00B4016F" w:rsidRDefault="00B4016F" w:rsidP="00DA4DA6">
            <w:pPr>
              <w:ind w:right="50"/>
            </w:pPr>
            <w:r>
              <w:rPr>
                <w:rFonts w:ascii="Arial" w:eastAsia="Arial" w:hAnsi="Arial" w:cs="Arial"/>
              </w:rPr>
              <w:t xml:space="preserve">We </w:t>
            </w:r>
            <w:r w:rsidR="00714A31">
              <w:rPr>
                <w:rFonts w:ascii="Arial" w:eastAsia="Arial" w:hAnsi="Arial" w:cs="Arial"/>
              </w:rPr>
              <w:t>continue to work</w:t>
            </w:r>
            <w:r>
              <w:rPr>
                <w:rFonts w:ascii="Arial" w:eastAsia="Arial" w:hAnsi="Arial" w:cs="Arial"/>
              </w:rPr>
              <w:t xml:space="preserve"> with the local English hub to continue to evaluate and develop our phonics and reading provision because we have a </w:t>
            </w:r>
            <w:proofErr w:type="gramStart"/>
            <w:r>
              <w:rPr>
                <w:rFonts w:ascii="Arial" w:eastAsia="Arial" w:hAnsi="Arial" w:cs="Arial"/>
              </w:rPr>
              <w:t>long term</w:t>
            </w:r>
            <w:proofErr w:type="gramEnd"/>
            <w:r>
              <w:rPr>
                <w:rFonts w:ascii="Arial" w:eastAsia="Arial" w:hAnsi="Arial" w:cs="Arial"/>
              </w:rPr>
              <w:t xml:space="preserve"> aspiration for every child to be an effective early reader and we want to take our percentage of pupils attaining the phonics screener to be 100% (was always above national previously). </w:t>
            </w:r>
          </w:p>
          <w:p w14:paraId="617750C5" w14:textId="77777777" w:rsidR="00B4016F" w:rsidRDefault="00B4016F" w:rsidP="00DA4DA6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91E0" w14:textId="77777777" w:rsidR="00B4016F" w:rsidRDefault="00B4016F" w:rsidP="00DA4DA6">
            <w:r>
              <w:rPr>
                <w:rFonts w:ascii="Arial" w:eastAsia="Arial" w:hAnsi="Arial" w:cs="Arial"/>
              </w:rPr>
              <w:t xml:space="preserve">Flying High English Hub </w:t>
            </w:r>
          </w:p>
        </w:tc>
      </w:tr>
      <w:tr w:rsidR="00B4016F" w14:paraId="5E871857" w14:textId="77777777" w:rsidTr="00DA4DA6">
        <w:trPr>
          <w:trHeight w:val="40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133C" w14:textId="77777777" w:rsidR="00B4016F" w:rsidRDefault="00B4016F" w:rsidP="00DA4DA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C5E7" w14:textId="77777777" w:rsidR="00B4016F" w:rsidRDefault="00B4016F" w:rsidP="00DA4DA6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FBDB152" w14:textId="77777777" w:rsidR="00B4016F" w:rsidRDefault="00B4016F" w:rsidP="00B4016F">
      <w:pPr>
        <w:pStyle w:val="Heading2"/>
        <w:ind w:left="-5"/>
      </w:pPr>
      <w:r>
        <w:t xml:space="preserve">Service pupil premium funding (optional) </w:t>
      </w:r>
    </w:p>
    <w:p w14:paraId="2B489053" w14:textId="77777777" w:rsidR="00B4016F" w:rsidRDefault="00B4016F" w:rsidP="00B4016F">
      <w:pPr>
        <w:spacing w:after="4"/>
        <w:ind w:left="-5" w:hanging="10"/>
      </w:pPr>
      <w:r>
        <w:rPr>
          <w:rFonts w:eastAsia="Arial" w:cs="Arial"/>
          <w:i/>
        </w:rPr>
        <w:t xml:space="preserve">For schools that receive this funding, you may wish to provide the following information:  </w:t>
      </w:r>
    </w:p>
    <w:tbl>
      <w:tblPr>
        <w:tblStyle w:val="TableGrid0"/>
        <w:tblW w:w="9486" w:type="dxa"/>
        <w:tblInd w:w="7" w:type="dxa"/>
        <w:tblCellMar>
          <w:top w:w="71" w:type="dxa"/>
          <w:left w:w="166" w:type="dxa"/>
          <w:right w:w="115" w:type="dxa"/>
        </w:tblCellMar>
        <w:tblLook w:val="04A0" w:firstRow="1" w:lastRow="0" w:firstColumn="1" w:lastColumn="0" w:noHBand="0" w:noVBand="1"/>
      </w:tblPr>
      <w:tblGrid>
        <w:gridCol w:w="4816"/>
        <w:gridCol w:w="4670"/>
      </w:tblGrid>
      <w:tr w:rsidR="00B4016F" w14:paraId="76ED904B" w14:textId="77777777" w:rsidTr="00DA4DA6">
        <w:trPr>
          <w:trHeight w:val="40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</w:tcPr>
          <w:p w14:paraId="19D58B9C" w14:textId="77777777" w:rsidR="00B4016F" w:rsidRDefault="00B4016F" w:rsidP="00DA4DA6">
            <w:r>
              <w:rPr>
                <w:rFonts w:ascii="Arial" w:eastAsia="Arial" w:hAnsi="Arial" w:cs="Arial"/>
                <w:b/>
              </w:rPr>
              <w:t xml:space="preserve">Measure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</w:tcPr>
          <w:p w14:paraId="30598FC7" w14:textId="77777777" w:rsidR="00B4016F" w:rsidRDefault="00B4016F" w:rsidP="00DA4DA6">
            <w:r>
              <w:rPr>
                <w:rFonts w:ascii="Arial" w:eastAsia="Arial" w:hAnsi="Arial" w:cs="Arial"/>
                <w:b/>
              </w:rPr>
              <w:t xml:space="preserve">Details  </w:t>
            </w:r>
          </w:p>
        </w:tc>
      </w:tr>
      <w:tr w:rsidR="00B4016F" w14:paraId="0123DF1F" w14:textId="77777777" w:rsidTr="00DA4DA6">
        <w:trPr>
          <w:trHeight w:val="63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86A2" w14:textId="77777777" w:rsidR="00B4016F" w:rsidRDefault="00B4016F" w:rsidP="00DA4DA6">
            <w:r>
              <w:rPr>
                <w:rFonts w:ascii="Arial" w:eastAsia="Arial" w:hAnsi="Arial" w:cs="Arial"/>
              </w:rPr>
              <w:t xml:space="preserve">How did you spend your service pupil premium allocation last academic year?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B238" w14:textId="77777777" w:rsidR="00B4016F" w:rsidRDefault="00B4016F" w:rsidP="00DA4DA6">
            <w:r>
              <w:rPr>
                <w:rFonts w:ascii="Arial" w:eastAsia="Arial" w:hAnsi="Arial" w:cs="Arial"/>
              </w:rPr>
              <w:t xml:space="preserve">N/a </w:t>
            </w:r>
          </w:p>
        </w:tc>
      </w:tr>
      <w:tr w:rsidR="00B4016F" w14:paraId="6CF09F72" w14:textId="77777777" w:rsidTr="00DA4DA6">
        <w:trPr>
          <w:trHeight w:val="63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5465" w14:textId="77777777" w:rsidR="00B4016F" w:rsidRDefault="00B4016F" w:rsidP="00DA4DA6">
            <w:r>
              <w:rPr>
                <w:rFonts w:ascii="Arial" w:eastAsia="Arial" w:hAnsi="Arial" w:cs="Arial"/>
              </w:rPr>
              <w:t xml:space="preserve">What was the impact of that spending on service pupil premium eligible pupils?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8002" w14:textId="054A7A06" w:rsidR="00B4016F" w:rsidRDefault="00B4016F" w:rsidP="00DA4DA6">
            <w:r>
              <w:rPr>
                <w:rFonts w:ascii="Arial" w:eastAsia="Arial" w:hAnsi="Arial" w:cs="Arial"/>
              </w:rPr>
              <w:t xml:space="preserve"> </w:t>
            </w:r>
            <w:r w:rsidR="00714A31">
              <w:rPr>
                <w:rFonts w:ascii="Arial" w:eastAsia="Arial" w:hAnsi="Arial" w:cs="Arial"/>
              </w:rPr>
              <w:t>N/A</w:t>
            </w:r>
          </w:p>
        </w:tc>
      </w:tr>
    </w:tbl>
    <w:p w14:paraId="756756B8" w14:textId="77777777" w:rsidR="00B4016F" w:rsidRDefault="00B4016F" w:rsidP="00B4016F">
      <w:pPr>
        <w:spacing w:after="273"/>
        <w:rPr>
          <w:rFonts w:eastAsia="Arial" w:cs="Arial"/>
        </w:rPr>
      </w:pPr>
      <w:r>
        <w:rPr>
          <w:rFonts w:eastAsia="Arial" w:cs="Arial"/>
        </w:rPr>
        <w:t xml:space="preserve"> </w:t>
      </w:r>
    </w:p>
    <w:p w14:paraId="0F071FEB" w14:textId="643236A5" w:rsidR="00B4016F" w:rsidRDefault="00B4016F" w:rsidP="00B4016F">
      <w:pPr>
        <w:spacing w:after="273"/>
      </w:pPr>
      <w:r>
        <w:t xml:space="preserve">Further information (optional) </w:t>
      </w:r>
    </w:p>
    <w:p w14:paraId="1F602156" w14:textId="77777777" w:rsidR="00B4016F" w:rsidRDefault="00B4016F" w:rsidP="00B401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3"/>
        <w:ind w:left="115"/>
      </w:pPr>
      <w:r>
        <w:rPr>
          <w:rFonts w:eastAsia="Arial" w:cs="Arial"/>
          <w:i/>
        </w:rPr>
        <w:t xml:space="preserve">See above re. English hub work. </w:t>
      </w:r>
    </w:p>
    <w:p w14:paraId="45EBA51A" w14:textId="77777777" w:rsidR="00B4016F" w:rsidRDefault="00B4016F" w:rsidP="00B401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3"/>
        <w:ind w:left="115"/>
      </w:pPr>
      <w:r>
        <w:rPr>
          <w:rFonts w:eastAsia="Arial" w:cs="Arial"/>
          <w:i/>
        </w:rPr>
        <w:t xml:space="preserve"> </w:t>
      </w:r>
    </w:p>
    <w:p w14:paraId="2A7D5564" w14:textId="45D85F4C" w:rsidR="00E66558" w:rsidRDefault="00B4016F" w:rsidP="00B4016F">
      <w:pPr>
        <w:spacing w:after="12726"/>
      </w:pPr>
      <w:r>
        <w:rPr>
          <w:rFonts w:eastAsia="Arial" w:cs="Arial"/>
        </w:rPr>
        <w:t xml:space="preserve"> </w:t>
      </w:r>
      <w:bookmarkEnd w:id="14"/>
      <w:bookmarkEnd w:id="15"/>
      <w:bookmarkEnd w:id="16"/>
    </w:p>
    <w:sectPr w:rsidR="00E66558">
      <w:headerReference w:type="default" r:id="rId10"/>
      <w:footerReference w:type="default" r:id="rId11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C47C1" w14:textId="77777777" w:rsidR="00D83561" w:rsidRDefault="00D83561">
      <w:pPr>
        <w:spacing w:after="0" w:line="240" w:lineRule="auto"/>
      </w:pPr>
      <w:r>
        <w:separator/>
      </w:r>
    </w:p>
  </w:endnote>
  <w:endnote w:type="continuationSeparator" w:id="0">
    <w:p w14:paraId="0DB7F1BA" w14:textId="77777777" w:rsidR="00D83561" w:rsidRDefault="00D83561">
      <w:pPr>
        <w:spacing w:after="0" w:line="240" w:lineRule="auto"/>
      </w:pPr>
      <w:r>
        <w:continuationSeparator/>
      </w:r>
    </w:p>
  </w:endnote>
  <w:endnote w:type="continuationNotice" w:id="1">
    <w:p w14:paraId="629D9F82" w14:textId="77777777" w:rsidR="00D83561" w:rsidRDefault="00D835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4BE" w14:textId="77777777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4C531" w14:textId="77777777" w:rsidR="00D83561" w:rsidRDefault="00D83561">
      <w:pPr>
        <w:spacing w:after="0" w:line="240" w:lineRule="auto"/>
      </w:pPr>
      <w:r>
        <w:separator/>
      </w:r>
    </w:p>
  </w:footnote>
  <w:footnote w:type="continuationSeparator" w:id="0">
    <w:p w14:paraId="736B8B68" w14:textId="77777777" w:rsidR="00D83561" w:rsidRDefault="00D83561">
      <w:pPr>
        <w:spacing w:after="0" w:line="240" w:lineRule="auto"/>
      </w:pPr>
      <w:r>
        <w:continuationSeparator/>
      </w:r>
    </w:p>
  </w:footnote>
  <w:footnote w:type="continuationNotice" w:id="1">
    <w:p w14:paraId="6A9FB1DD" w14:textId="77777777" w:rsidR="00D83561" w:rsidRDefault="00D835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4BC" w14:textId="77777777" w:rsidR="00C373EA" w:rsidRDefault="00C3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77E254A"/>
    <w:multiLevelType w:val="hybridMultilevel"/>
    <w:tmpl w:val="9A76143A"/>
    <w:lvl w:ilvl="0" w:tplc="70CA6F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2F05E">
      <w:start w:val="1"/>
      <w:numFmt w:val="bullet"/>
      <w:lvlText w:val="o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E4460C">
      <w:start w:val="1"/>
      <w:numFmt w:val="bullet"/>
      <w:lvlText w:val="▪"/>
      <w:lvlJc w:val="left"/>
      <w:pPr>
        <w:ind w:left="2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655BA">
      <w:start w:val="1"/>
      <w:numFmt w:val="bullet"/>
      <w:lvlText w:val="•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C1EDE">
      <w:start w:val="1"/>
      <w:numFmt w:val="bullet"/>
      <w:lvlText w:val="o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ACE6A">
      <w:start w:val="1"/>
      <w:numFmt w:val="bullet"/>
      <w:lvlText w:val="▪"/>
      <w:lvlJc w:val="left"/>
      <w:pPr>
        <w:ind w:left="4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425AA8">
      <w:start w:val="1"/>
      <w:numFmt w:val="bullet"/>
      <w:lvlText w:val="•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EFE94">
      <w:start w:val="1"/>
      <w:numFmt w:val="bullet"/>
      <w:lvlText w:val="o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25D94">
      <w:start w:val="1"/>
      <w:numFmt w:val="bullet"/>
      <w:lvlText w:val="▪"/>
      <w:lvlJc w:val="left"/>
      <w:pPr>
        <w:ind w:left="6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1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2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4711259">
    <w:abstractNumId w:val="3"/>
  </w:num>
  <w:num w:numId="2" w16cid:durableId="1628730595">
    <w:abstractNumId w:val="1"/>
  </w:num>
  <w:num w:numId="3" w16cid:durableId="497188144">
    <w:abstractNumId w:val="4"/>
  </w:num>
  <w:num w:numId="4" w16cid:durableId="1138914232">
    <w:abstractNumId w:val="5"/>
  </w:num>
  <w:num w:numId="5" w16cid:durableId="857932188">
    <w:abstractNumId w:val="0"/>
  </w:num>
  <w:num w:numId="6" w16cid:durableId="798501009">
    <w:abstractNumId w:val="6"/>
  </w:num>
  <w:num w:numId="7" w16cid:durableId="1210847263">
    <w:abstractNumId w:val="9"/>
  </w:num>
  <w:num w:numId="8" w16cid:durableId="982348153">
    <w:abstractNumId w:val="13"/>
  </w:num>
  <w:num w:numId="9" w16cid:durableId="1529290868">
    <w:abstractNumId w:val="11"/>
  </w:num>
  <w:num w:numId="10" w16cid:durableId="1171066271">
    <w:abstractNumId w:val="10"/>
  </w:num>
  <w:num w:numId="11" w16cid:durableId="1453552857">
    <w:abstractNumId w:val="2"/>
  </w:num>
  <w:num w:numId="12" w16cid:durableId="1812097430">
    <w:abstractNumId w:val="12"/>
  </w:num>
  <w:num w:numId="13" w16cid:durableId="42288650">
    <w:abstractNumId w:val="7"/>
  </w:num>
  <w:num w:numId="14" w16cid:durableId="1538544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0465"/>
    <w:rsid w:val="00003A45"/>
    <w:rsid w:val="0002300F"/>
    <w:rsid w:val="00023729"/>
    <w:rsid w:val="000243B4"/>
    <w:rsid w:val="00043BB0"/>
    <w:rsid w:val="000452EB"/>
    <w:rsid w:val="000463AE"/>
    <w:rsid w:val="000507A3"/>
    <w:rsid w:val="00060A62"/>
    <w:rsid w:val="00061AB5"/>
    <w:rsid w:val="00064366"/>
    <w:rsid w:val="00066B73"/>
    <w:rsid w:val="00071481"/>
    <w:rsid w:val="00071FA1"/>
    <w:rsid w:val="00075FAE"/>
    <w:rsid w:val="00081E95"/>
    <w:rsid w:val="00082F38"/>
    <w:rsid w:val="0008384B"/>
    <w:rsid w:val="000929EC"/>
    <w:rsid w:val="00093CDE"/>
    <w:rsid w:val="000A1505"/>
    <w:rsid w:val="000A6379"/>
    <w:rsid w:val="000B233A"/>
    <w:rsid w:val="000D22B0"/>
    <w:rsid w:val="000D35C9"/>
    <w:rsid w:val="000D520C"/>
    <w:rsid w:val="000D6596"/>
    <w:rsid w:val="000E6DF0"/>
    <w:rsid w:val="000F4AA1"/>
    <w:rsid w:val="001037CB"/>
    <w:rsid w:val="0010629E"/>
    <w:rsid w:val="001113E9"/>
    <w:rsid w:val="00115538"/>
    <w:rsid w:val="00120A69"/>
    <w:rsid w:val="00120AB1"/>
    <w:rsid w:val="00123A7F"/>
    <w:rsid w:val="001278D0"/>
    <w:rsid w:val="00127F72"/>
    <w:rsid w:val="00140646"/>
    <w:rsid w:val="00147A4B"/>
    <w:rsid w:val="001671ED"/>
    <w:rsid w:val="001727FA"/>
    <w:rsid w:val="00173D4C"/>
    <w:rsid w:val="00183218"/>
    <w:rsid w:val="00185988"/>
    <w:rsid w:val="001873B6"/>
    <w:rsid w:val="001901E6"/>
    <w:rsid w:val="00191305"/>
    <w:rsid w:val="00195B55"/>
    <w:rsid w:val="001A2FE8"/>
    <w:rsid w:val="001A33AC"/>
    <w:rsid w:val="001C1C51"/>
    <w:rsid w:val="001C7314"/>
    <w:rsid w:val="001D1D8B"/>
    <w:rsid w:val="001E0ECA"/>
    <w:rsid w:val="001E206F"/>
    <w:rsid w:val="001E5750"/>
    <w:rsid w:val="001E7739"/>
    <w:rsid w:val="001F3DB4"/>
    <w:rsid w:val="00204F40"/>
    <w:rsid w:val="00205DEF"/>
    <w:rsid w:val="00216C8A"/>
    <w:rsid w:val="00216ED6"/>
    <w:rsid w:val="00226317"/>
    <w:rsid w:val="00231539"/>
    <w:rsid w:val="00241CFD"/>
    <w:rsid w:val="00251695"/>
    <w:rsid w:val="002523E3"/>
    <w:rsid w:val="00266FA5"/>
    <w:rsid w:val="00290856"/>
    <w:rsid w:val="002920F4"/>
    <w:rsid w:val="002940F3"/>
    <w:rsid w:val="00295842"/>
    <w:rsid w:val="002A066C"/>
    <w:rsid w:val="002B3574"/>
    <w:rsid w:val="002B6B74"/>
    <w:rsid w:val="002C6AE7"/>
    <w:rsid w:val="002D2D4B"/>
    <w:rsid w:val="002D3805"/>
    <w:rsid w:val="002E66AE"/>
    <w:rsid w:val="002E7763"/>
    <w:rsid w:val="002F5842"/>
    <w:rsid w:val="00306CB7"/>
    <w:rsid w:val="003111F5"/>
    <w:rsid w:val="003261B1"/>
    <w:rsid w:val="00336200"/>
    <w:rsid w:val="00337418"/>
    <w:rsid w:val="00344873"/>
    <w:rsid w:val="00346F9E"/>
    <w:rsid w:val="00351D83"/>
    <w:rsid w:val="00352D0D"/>
    <w:rsid w:val="00353E46"/>
    <w:rsid w:val="003576C4"/>
    <w:rsid w:val="00366AB0"/>
    <w:rsid w:val="0037437C"/>
    <w:rsid w:val="0038146B"/>
    <w:rsid w:val="00382AA1"/>
    <w:rsid w:val="0038340F"/>
    <w:rsid w:val="00384457"/>
    <w:rsid w:val="00384F24"/>
    <w:rsid w:val="003A2494"/>
    <w:rsid w:val="003A32B2"/>
    <w:rsid w:val="003A47DD"/>
    <w:rsid w:val="003A634F"/>
    <w:rsid w:val="003B588A"/>
    <w:rsid w:val="003B621D"/>
    <w:rsid w:val="003C4388"/>
    <w:rsid w:val="003C4C27"/>
    <w:rsid w:val="003C7F7B"/>
    <w:rsid w:val="003D2EAA"/>
    <w:rsid w:val="003E054C"/>
    <w:rsid w:val="003E27A0"/>
    <w:rsid w:val="003E3872"/>
    <w:rsid w:val="004015BB"/>
    <w:rsid w:val="004044AA"/>
    <w:rsid w:val="004044C8"/>
    <w:rsid w:val="00404F3F"/>
    <w:rsid w:val="00410B5D"/>
    <w:rsid w:val="00413BEC"/>
    <w:rsid w:val="00420C40"/>
    <w:rsid w:val="0042265E"/>
    <w:rsid w:val="00424ED7"/>
    <w:rsid w:val="00425258"/>
    <w:rsid w:val="00426217"/>
    <w:rsid w:val="00431A80"/>
    <w:rsid w:val="00435A89"/>
    <w:rsid w:val="00452267"/>
    <w:rsid w:val="00453307"/>
    <w:rsid w:val="00455492"/>
    <w:rsid w:val="00457E36"/>
    <w:rsid w:val="00462A8C"/>
    <w:rsid w:val="00462F8F"/>
    <w:rsid w:val="00481D56"/>
    <w:rsid w:val="00490408"/>
    <w:rsid w:val="004A4C45"/>
    <w:rsid w:val="004B0485"/>
    <w:rsid w:val="004B428E"/>
    <w:rsid w:val="004B4D37"/>
    <w:rsid w:val="004C42F0"/>
    <w:rsid w:val="004E1D73"/>
    <w:rsid w:val="004F154D"/>
    <w:rsid w:val="0051286E"/>
    <w:rsid w:val="00516021"/>
    <w:rsid w:val="00516457"/>
    <w:rsid w:val="00520A0C"/>
    <w:rsid w:val="00530E37"/>
    <w:rsid w:val="005464A1"/>
    <w:rsid w:val="00546F12"/>
    <w:rsid w:val="0055339C"/>
    <w:rsid w:val="00562B3C"/>
    <w:rsid w:val="00564E40"/>
    <w:rsid w:val="005750E2"/>
    <w:rsid w:val="0058313F"/>
    <w:rsid w:val="00585859"/>
    <w:rsid w:val="00586FBC"/>
    <w:rsid w:val="005879C9"/>
    <w:rsid w:val="0059155E"/>
    <w:rsid w:val="005A3C6B"/>
    <w:rsid w:val="005B1EA5"/>
    <w:rsid w:val="005B2472"/>
    <w:rsid w:val="005D7176"/>
    <w:rsid w:val="005E1F24"/>
    <w:rsid w:val="005E73F1"/>
    <w:rsid w:val="005F07EF"/>
    <w:rsid w:val="00600B2E"/>
    <w:rsid w:val="00607CEB"/>
    <w:rsid w:val="00613299"/>
    <w:rsid w:val="0061762D"/>
    <w:rsid w:val="00634238"/>
    <w:rsid w:val="00635248"/>
    <w:rsid w:val="00635FBC"/>
    <w:rsid w:val="00637728"/>
    <w:rsid w:val="0064113A"/>
    <w:rsid w:val="00644002"/>
    <w:rsid w:val="006458B1"/>
    <w:rsid w:val="00650529"/>
    <w:rsid w:val="00650BAB"/>
    <w:rsid w:val="00651737"/>
    <w:rsid w:val="006671BF"/>
    <w:rsid w:val="00672A7D"/>
    <w:rsid w:val="00681416"/>
    <w:rsid w:val="006A06F5"/>
    <w:rsid w:val="006A0ED2"/>
    <w:rsid w:val="006B0A73"/>
    <w:rsid w:val="006B5A6B"/>
    <w:rsid w:val="006C0F82"/>
    <w:rsid w:val="006C332E"/>
    <w:rsid w:val="006C5901"/>
    <w:rsid w:val="006D6372"/>
    <w:rsid w:val="006D6E5C"/>
    <w:rsid w:val="006E02AF"/>
    <w:rsid w:val="006E0786"/>
    <w:rsid w:val="006E108C"/>
    <w:rsid w:val="006E6B4A"/>
    <w:rsid w:val="006E7449"/>
    <w:rsid w:val="006E7FB1"/>
    <w:rsid w:val="006F2604"/>
    <w:rsid w:val="006F5319"/>
    <w:rsid w:val="006F55FD"/>
    <w:rsid w:val="006F5D21"/>
    <w:rsid w:val="00711BE3"/>
    <w:rsid w:val="00714A31"/>
    <w:rsid w:val="00724FA7"/>
    <w:rsid w:val="00725415"/>
    <w:rsid w:val="00727505"/>
    <w:rsid w:val="00731581"/>
    <w:rsid w:val="00741B9E"/>
    <w:rsid w:val="00743DAC"/>
    <w:rsid w:val="0075337B"/>
    <w:rsid w:val="00755CD4"/>
    <w:rsid w:val="00757F96"/>
    <w:rsid w:val="00785285"/>
    <w:rsid w:val="0078529D"/>
    <w:rsid w:val="00787DC1"/>
    <w:rsid w:val="00794070"/>
    <w:rsid w:val="007A713B"/>
    <w:rsid w:val="007A7C48"/>
    <w:rsid w:val="007B64E5"/>
    <w:rsid w:val="007C2F04"/>
    <w:rsid w:val="007F5B8B"/>
    <w:rsid w:val="007F6351"/>
    <w:rsid w:val="00817E9A"/>
    <w:rsid w:val="00830D57"/>
    <w:rsid w:val="00833ADC"/>
    <w:rsid w:val="00860B07"/>
    <w:rsid w:val="008616F6"/>
    <w:rsid w:val="0086259C"/>
    <w:rsid w:val="00883F24"/>
    <w:rsid w:val="00895077"/>
    <w:rsid w:val="00897E1F"/>
    <w:rsid w:val="008A7DF5"/>
    <w:rsid w:val="008B06BE"/>
    <w:rsid w:val="008B1D40"/>
    <w:rsid w:val="008B2CB4"/>
    <w:rsid w:val="008B6404"/>
    <w:rsid w:val="008C2C21"/>
    <w:rsid w:val="008C7078"/>
    <w:rsid w:val="008C7DD3"/>
    <w:rsid w:val="008E000B"/>
    <w:rsid w:val="008E2926"/>
    <w:rsid w:val="008E35C6"/>
    <w:rsid w:val="008E3F49"/>
    <w:rsid w:val="008F243B"/>
    <w:rsid w:val="008F4675"/>
    <w:rsid w:val="00904A66"/>
    <w:rsid w:val="0092287F"/>
    <w:rsid w:val="0092495B"/>
    <w:rsid w:val="0092660E"/>
    <w:rsid w:val="00936519"/>
    <w:rsid w:val="00941DA3"/>
    <w:rsid w:val="00942C0C"/>
    <w:rsid w:val="009539E3"/>
    <w:rsid w:val="00954A5E"/>
    <w:rsid w:val="009551B2"/>
    <w:rsid w:val="00964625"/>
    <w:rsid w:val="009771B0"/>
    <w:rsid w:val="00981C1D"/>
    <w:rsid w:val="0099109C"/>
    <w:rsid w:val="009936DB"/>
    <w:rsid w:val="00993CFC"/>
    <w:rsid w:val="009A1DC2"/>
    <w:rsid w:val="009A36BC"/>
    <w:rsid w:val="009B6A18"/>
    <w:rsid w:val="009C0914"/>
    <w:rsid w:val="009C27E5"/>
    <w:rsid w:val="009D71E8"/>
    <w:rsid w:val="009E104B"/>
    <w:rsid w:val="009E7DE4"/>
    <w:rsid w:val="009F3BBD"/>
    <w:rsid w:val="00A063DD"/>
    <w:rsid w:val="00A112B5"/>
    <w:rsid w:val="00A14EEA"/>
    <w:rsid w:val="00A44FBB"/>
    <w:rsid w:val="00A50104"/>
    <w:rsid w:val="00A522E0"/>
    <w:rsid w:val="00A63579"/>
    <w:rsid w:val="00A638AC"/>
    <w:rsid w:val="00A727E5"/>
    <w:rsid w:val="00A748B5"/>
    <w:rsid w:val="00A80A32"/>
    <w:rsid w:val="00A82A98"/>
    <w:rsid w:val="00A82D16"/>
    <w:rsid w:val="00A95F75"/>
    <w:rsid w:val="00A96B83"/>
    <w:rsid w:val="00AA355B"/>
    <w:rsid w:val="00AA42E5"/>
    <w:rsid w:val="00AB24FA"/>
    <w:rsid w:val="00AD7B5A"/>
    <w:rsid w:val="00AE229F"/>
    <w:rsid w:val="00AF5E20"/>
    <w:rsid w:val="00B002FA"/>
    <w:rsid w:val="00B00327"/>
    <w:rsid w:val="00B024B3"/>
    <w:rsid w:val="00B11DE8"/>
    <w:rsid w:val="00B12970"/>
    <w:rsid w:val="00B179ED"/>
    <w:rsid w:val="00B20E18"/>
    <w:rsid w:val="00B4016F"/>
    <w:rsid w:val="00B41D52"/>
    <w:rsid w:val="00B572C4"/>
    <w:rsid w:val="00B60858"/>
    <w:rsid w:val="00B735FC"/>
    <w:rsid w:val="00B74D4E"/>
    <w:rsid w:val="00B80219"/>
    <w:rsid w:val="00BA19A5"/>
    <w:rsid w:val="00BC67F6"/>
    <w:rsid w:val="00BD2004"/>
    <w:rsid w:val="00BD4B12"/>
    <w:rsid w:val="00BE2F92"/>
    <w:rsid w:val="00BF0D5F"/>
    <w:rsid w:val="00C11EB4"/>
    <w:rsid w:val="00C12746"/>
    <w:rsid w:val="00C13845"/>
    <w:rsid w:val="00C25827"/>
    <w:rsid w:val="00C31BB8"/>
    <w:rsid w:val="00C373EA"/>
    <w:rsid w:val="00C621C1"/>
    <w:rsid w:val="00C62989"/>
    <w:rsid w:val="00C65CBB"/>
    <w:rsid w:val="00C80F37"/>
    <w:rsid w:val="00C832DB"/>
    <w:rsid w:val="00C95587"/>
    <w:rsid w:val="00C97A7F"/>
    <w:rsid w:val="00CB5B17"/>
    <w:rsid w:val="00CC4443"/>
    <w:rsid w:val="00CC5CAF"/>
    <w:rsid w:val="00D06874"/>
    <w:rsid w:val="00D173F7"/>
    <w:rsid w:val="00D20203"/>
    <w:rsid w:val="00D204E0"/>
    <w:rsid w:val="00D21354"/>
    <w:rsid w:val="00D22400"/>
    <w:rsid w:val="00D278BA"/>
    <w:rsid w:val="00D33FE5"/>
    <w:rsid w:val="00D3578A"/>
    <w:rsid w:val="00D4463C"/>
    <w:rsid w:val="00D501EE"/>
    <w:rsid w:val="00D517DC"/>
    <w:rsid w:val="00D5590D"/>
    <w:rsid w:val="00D618E4"/>
    <w:rsid w:val="00D61DA5"/>
    <w:rsid w:val="00D82D44"/>
    <w:rsid w:val="00D83561"/>
    <w:rsid w:val="00D875ED"/>
    <w:rsid w:val="00D877D0"/>
    <w:rsid w:val="00D90013"/>
    <w:rsid w:val="00D91B9C"/>
    <w:rsid w:val="00D92C1B"/>
    <w:rsid w:val="00D94CC7"/>
    <w:rsid w:val="00DA1AF4"/>
    <w:rsid w:val="00DA6E09"/>
    <w:rsid w:val="00DB0C60"/>
    <w:rsid w:val="00DB3516"/>
    <w:rsid w:val="00DC641A"/>
    <w:rsid w:val="00DD6B7D"/>
    <w:rsid w:val="00DD6E14"/>
    <w:rsid w:val="00DE15AC"/>
    <w:rsid w:val="00E061EC"/>
    <w:rsid w:val="00E10646"/>
    <w:rsid w:val="00E13E51"/>
    <w:rsid w:val="00E36098"/>
    <w:rsid w:val="00E43EAD"/>
    <w:rsid w:val="00E62DCB"/>
    <w:rsid w:val="00E651DD"/>
    <w:rsid w:val="00E66558"/>
    <w:rsid w:val="00E70D81"/>
    <w:rsid w:val="00E726A6"/>
    <w:rsid w:val="00E86F05"/>
    <w:rsid w:val="00EA3A2A"/>
    <w:rsid w:val="00EB4556"/>
    <w:rsid w:val="00EB5182"/>
    <w:rsid w:val="00EB64C8"/>
    <w:rsid w:val="00ED5108"/>
    <w:rsid w:val="00ED60D3"/>
    <w:rsid w:val="00EE3E2F"/>
    <w:rsid w:val="00EF4EF0"/>
    <w:rsid w:val="00F012CA"/>
    <w:rsid w:val="00F01752"/>
    <w:rsid w:val="00F0355A"/>
    <w:rsid w:val="00F24A7E"/>
    <w:rsid w:val="00F33DC0"/>
    <w:rsid w:val="00F62587"/>
    <w:rsid w:val="00F63E9E"/>
    <w:rsid w:val="00F76843"/>
    <w:rsid w:val="00F776E1"/>
    <w:rsid w:val="00F925EB"/>
    <w:rsid w:val="00F9279E"/>
    <w:rsid w:val="00FA6DD0"/>
    <w:rsid w:val="00FC28DF"/>
    <w:rsid w:val="00FC5C82"/>
    <w:rsid w:val="00FE3136"/>
    <w:rsid w:val="00FE50A3"/>
    <w:rsid w:val="00FF369D"/>
    <w:rsid w:val="00FF6FB0"/>
    <w:rsid w:val="05B6D577"/>
    <w:rsid w:val="069AA0E3"/>
    <w:rsid w:val="07FFD3D3"/>
    <w:rsid w:val="0B240EAF"/>
    <w:rsid w:val="13173609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EA4202B"/>
    <w:rsid w:val="418407A1"/>
    <w:rsid w:val="491E3A64"/>
    <w:rsid w:val="4BF69EA0"/>
    <w:rsid w:val="5C40C457"/>
    <w:rsid w:val="5F3A7B6B"/>
    <w:rsid w:val="617B4808"/>
    <w:rsid w:val="625D1A15"/>
    <w:rsid w:val="6D28B1AF"/>
    <w:rsid w:val="6D616F43"/>
    <w:rsid w:val="6EB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8F3CF67D-12D9-4CBD-8668-182D8E7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4016F"/>
    <w:pPr>
      <w:autoSpaceDN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5C1221F061A4DA7B0C9C04DA5D67F" ma:contentTypeVersion="13" ma:contentTypeDescription="Create a new document." ma:contentTypeScope="" ma:versionID="811cd15ff91e44c05568488cae4cf8a2">
  <xsd:schema xmlns:xsd="http://www.w3.org/2001/XMLSchema" xmlns:xs="http://www.w3.org/2001/XMLSchema" xmlns:p="http://schemas.microsoft.com/office/2006/metadata/properties" xmlns:ns2="e8e8e284-0a9e-41a8-af30-49575f0b5239" xmlns:ns3="f4cabc67-647d-49a8-a6fe-74ccdfd0caac" targetNamespace="http://schemas.microsoft.com/office/2006/metadata/properties" ma:root="true" ma:fieldsID="c200eb0d9ec2dddf6bb2151eb0ebdf1c" ns2:_="" ns3:_="">
    <xsd:import namespace="e8e8e284-0a9e-41a8-af30-49575f0b5239"/>
    <xsd:import namespace="f4cabc67-647d-49a8-a6fe-74ccdfd0c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8e284-0a9e-41a8-af30-49575f0b5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bc67-647d-49a8-a6fe-74ccdfd0c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bdb27ff-f0d0-48b1-935a-8f1da62cbd22}" ma:internalName="TaxCatchAll" ma:showField="CatchAllData" ma:web="f4cabc67-647d-49a8-a6fe-74ccdfd0c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e8e284-0a9e-41a8-af30-49575f0b5239">
      <Terms xmlns="http://schemas.microsoft.com/office/infopath/2007/PartnerControls"/>
    </lcf76f155ced4ddcb4097134ff3c332f>
    <TaxCatchAll xmlns="f4cabc67-647d-49a8-a6fe-74ccdfd0caac" xsi:nil="true"/>
  </documentManagement>
</p:properties>
</file>

<file path=customXml/itemProps1.xml><?xml version="1.0" encoding="utf-8"?>
<ds:datastoreItem xmlns:ds="http://schemas.openxmlformats.org/officeDocument/2006/customXml" ds:itemID="{BD34E781-FAAB-405D-A471-933ED331E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8e284-0a9e-41a8-af30-49575f0b5239"/>
    <ds:schemaRef ds:uri="f4cabc67-647d-49a8-a6fe-74ccdfd0c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41ABE-0DF0-46CD-85D6-297C83901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F68B7-CD28-4381-96F9-D00EFF6AA35A}">
  <ds:schemaRefs>
    <ds:schemaRef ds:uri="http://schemas.microsoft.com/office/2006/metadata/properties"/>
    <ds:schemaRef ds:uri="http://schemas.microsoft.com/office/infopath/2007/PartnerControls"/>
    <ds:schemaRef ds:uri="e8e8e284-0a9e-41a8-af30-49575f0b5239"/>
    <ds:schemaRef ds:uri="f4cabc67-647d-49a8-a6fe-74ccdfd0caac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Publishing.TEAM@education.gsi.gov.uk</dc:creator>
  <cp:keywords/>
  <dc:description>Master-ET-v3.8</dc:description>
  <cp:lastModifiedBy>Lindsey Jamson</cp:lastModifiedBy>
  <cp:revision>3</cp:revision>
  <cp:lastPrinted>2014-09-17T21:26:00Z</cp:lastPrinted>
  <dcterms:created xsi:type="dcterms:W3CDTF">2024-09-27T15:34:00Z</dcterms:created>
  <dcterms:modified xsi:type="dcterms:W3CDTF">2024-12-02T11:32:00Z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0x0101005CE5C1221F061A4DA7B0C9C04DA5D67F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